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6145"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b/>
          <w:bCs/>
          <w:color w:val="000000"/>
          <w:sz w:val="22"/>
          <w:szCs w:val="22"/>
        </w:rPr>
        <w:t>From: </w:t>
      </w:r>
      <w:r w:rsidRPr="006C6097">
        <w:rPr>
          <w:rFonts w:ascii="Calibri" w:eastAsia="Times New Roman" w:hAnsi="Calibri" w:cs="Calibri"/>
          <w:color w:val="000000"/>
          <w:sz w:val="22"/>
          <w:szCs w:val="22"/>
        </w:rPr>
        <w:t>"Haas, Paul" &lt;</w:t>
      </w:r>
      <w:hyperlink r:id="rId5" w:history="1">
        <w:r w:rsidRPr="006C6097">
          <w:rPr>
            <w:rFonts w:ascii="Calibri" w:eastAsia="Times New Roman" w:hAnsi="Calibri" w:cs="Calibri"/>
            <w:color w:val="0000FF"/>
            <w:sz w:val="22"/>
            <w:szCs w:val="22"/>
            <w:u w:val="single"/>
          </w:rPr>
          <w:t>Paul.Haas@nebraska.gov</w:t>
        </w:r>
      </w:hyperlink>
      <w:r w:rsidRPr="006C6097">
        <w:rPr>
          <w:rFonts w:ascii="Calibri" w:eastAsia="Times New Roman" w:hAnsi="Calibri" w:cs="Calibri"/>
          <w:color w:val="000000"/>
          <w:sz w:val="22"/>
          <w:szCs w:val="22"/>
        </w:rPr>
        <w:t>&gt;</w:t>
      </w:r>
    </w:p>
    <w:p w14:paraId="17075EEC"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b/>
          <w:bCs/>
          <w:color w:val="000000"/>
          <w:sz w:val="22"/>
          <w:szCs w:val="22"/>
        </w:rPr>
        <w:t>Subject: Per Diem Meal Reimbursement</w:t>
      </w:r>
    </w:p>
    <w:p w14:paraId="10D148D2"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b/>
          <w:bCs/>
          <w:color w:val="000000"/>
          <w:sz w:val="22"/>
          <w:szCs w:val="22"/>
        </w:rPr>
        <w:t>Date: </w:t>
      </w:r>
      <w:r w:rsidRPr="006C6097">
        <w:rPr>
          <w:rFonts w:ascii="Calibri" w:eastAsia="Times New Roman" w:hAnsi="Calibri" w:cs="Calibri"/>
          <w:color w:val="000000"/>
          <w:sz w:val="22"/>
          <w:szCs w:val="22"/>
        </w:rPr>
        <w:t>April 26, 2021 at 10:03:34 AM CDT</w:t>
      </w:r>
    </w:p>
    <w:p w14:paraId="47E365E6"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b/>
          <w:bCs/>
          <w:color w:val="000000"/>
          <w:sz w:val="22"/>
          <w:szCs w:val="22"/>
        </w:rPr>
        <w:t>To: </w:t>
      </w:r>
      <w:r w:rsidRPr="006C6097">
        <w:rPr>
          <w:rFonts w:ascii="Calibri" w:eastAsia="Times New Roman" w:hAnsi="Calibri" w:cs="Calibri"/>
          <w:color w:val="000000"/>
          <w:sz w:val="22"/>
          <w:szCs w:val="22"/>
        </w:rPr>
        <w:t>NDE ALL Staff &lt;</w:t>
      </w:r>
      <w:hyperlink r:id="rId6" w:history="1">
        <w:r w:rsidRPr="006C6097">
          <w:rPr>
            <w:rFonts w:ascii="Calibri" w:eastAsia="Times New Roman" w:hAnsi="Calibri" w:cs="Calibri"/>
            <w:color w:val="0000FF"/>
            <w:sz w:val="22"/>
            <w:szCs w:val="22"/>
            <w:u w:val="single"/>
          </w:rPr>
          <w:t>NDE.ALLStaff@nebraska.gov</w:t>
        </w:r>
      </w:hyperlink>
      <w:r w:rsidRPr="006C6097">
        <w:rPr>
          <w:rFonts w:ascii="Calibri" w:eastAsia="Times New Roman" w:hAnsi="Calibri" w:cs="Calibri"/>
          <w:color w:val="000000"/>
          <w:sz w:val="22"/>
          <w:szCs w:val="22"/>
        </w:rPr>
        <w:t>&gt;</w:t>
      </w:r>
    </w:p>
    <w:p w14:paraId="79C8F893"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 </w:t>
      </w:r>
    </w:p>
    <w:p w14:paraId="2DF51F4E"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This is a reminder of the change in the meals reimbursement policy.</w:t>
      </w:r>
    </w:p>
    <w:p w14:paraId="2FBECF93"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 </w:t>
      </w:r>
    </w:p>
    <w:p w14:paraId="462E04E2"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The change from meal reimbursement to a per diem meal became effective January 1, 2021.  With the passage of LB381, any meal expense incurred during travel status </w:t>
      </w:r>
      <w:r w:rsidRPr="006C6097">
        <w:rPr>
          <w:rFonts w:ascii="Arial" w:eastAsia="Times New Roman" w:hAnsi="Arial" w:cs="Arial"/>
          <w:color w:val="FF0000"/>
          <w:sz w:val="22"/>
          <w:szCs w:val="22"/>
        </w:rPr>
        <w:t>(overnight travel) </w:t>
      </w:r>
      <w:r w:rsidRPr="006C6097">
        <w:rPr>
          <w:rFonts w:ascii="Arial" w:eastAsia="Times New Roman" w:hAnsi="Arial" w:cs="Arial"/>
          <w:color w:val="000000"/>
          <w:sz w:val="22"/>
          <w:szCs w:val="22"/>
        </w:rPr>
        <w:t>shall be paid on a per diem basis for travel beginning January 1, 2021.</w:t>
      </w:r>
    </w:p>
    <w:p w14:paraId="6E7E1AB4"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76D36BF7"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The Employee Expense System has been updated to accommodate the per diem meal reimbursement.</w:t>
      </w:r>
    </w:p>
    <w:p w14:paraId="27E1D73F"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 </w:t>
      </w:r>
    </w:p>
    <w:p w14:paraId="1E0B50C0"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The process for travel authorization and expense reimbursement requests will remain the same. Travel authorization must be obtained prior to travel via inputting it on your Outlook calendar. An employee reimbursement request is still obtained via the QE2 Employee Expense Reimbursement System. The only change is the calculation of the daily per diem rates and how that amount will be calculated in the system.</w:t>
      </w:r>
    </w:p>
    <w:p w14:paraId="33258674"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41A3EC87"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The </w:t>
      </w:r>
      <w:r w:rsidRPr="006C6097">
        <w:rPr>
          <w:rFonts w:ascii="Arial" w:eastAsia="Times New Roman" w:hAnsi="Arial" w:cs="Arial"/>
          <w:b/>
          <w:bCs/>
          <w:color w:val="000000"/>
          <w:sz w:val="22"/>
          <w:szCs w:val="22"/>
        </w:rPr>
        <w:t>‘Meals’</w:t>
      </w:r>
      <w:r w:rsidRPr="006C6097">
        <w:rPr>
          <w:rFonts w:ascii="Arial" w:eastAsia="Times New Roman" w:hAnsi="Arial" w:cs="Arial"/>
          <w:color w:val="000000"/>
          <w:sz w:val="22"/>
          <w:szCs w:val="22"/>
        </w:rPr>
        <w:t> section of the new travel policy is as follows:</w:t>
      </w:r>
    </w:p>
    <w:p w14:paraId="48B5CF75"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01E4A23C"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b/>
          <w:bCs/>
          <w:color w:val="000000"/>
          <w:sz w:val="22"/>
          <w:szCs w:val="22"/>
        </w:rPr>
        <w:t>Meals</w:t>
      </w:r>
    </w:p>
    <w:p w14:paraId="3B308C66"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Meal expenses incurred during travel status </w:t>
      </w:r>
      <w:r w:rsidRPr="006C6097">
        <w:rPr>
          <w:rFonts w:ascii="Arial" w:eastAsia="Times New Roman" w:hAnsi="Arial" w:cs="Arial"/>
          <w:color w:val="FF0000"/>
          <w:sz w:val="22"/>
          <w:szCs w:val="22"/>
        </w:rPr>
        <w:t>(</w:t>
      </w:r>
      <w:r w:rsidRPr="006C6097">
        <w:rPr>
          <w:rFonts w:ascii="Arial" w:eastAsia="Times New Roman" w:hAnsi="Arial" w:cs="Arial"/>
          <w:b/>
          <w:bCs/>
          <w:color w:val="FF0000"/>
          <w:sz w:val="22"/>
          <w:szCs w:val="22"/>
        </w:rPr>
        <w:t>overnight travel)</w:t>
      </w:r>
      <w:r w:rsidRPr="006C6097">
        <w:rPr>
          <w:rFonts w:ascii="Arial" w:eastAsia="Times New Roman" w:hAnsi="Arial" w:cs="Arial"/>
          <w:color w:val="000000"/>
          <w:sz w:val="22"/>
          <w:szCs w:val="22"/>
        </w:rPr>
        <w:t> shall be reimbursed on a </w:t>
      </w:r>
      <w:r w:rsidRPr="006C6097">
        <w:rPr>
          <w:rFonts w:ascii="Arial" w:eastAsia="Times New Roman" w:hAnsi="Arial" w:cs="Arial"/>
          <w:color w:val="000000"/>
          <w:sz w:val="22"/>
          <w:szCs w:val="22"/>
          <w:u w:val="single"/>
        </w:rPr>
        <w:t>per diem basis</w:t>
      </w:r>
      <w:r w:rsidRPr="006C6097">
        <w:rPr>
          <w:rFonts w:ascii="Arial" w:eastAsia="Times New Roman" w:hAnsi="Arial" w:cs="Arial"/>
          <w:color w:val="000000"/>
          <w:sz w:val="22"/>
          <w:szCs w:val="22"/>
        </w:rPr>
        <w:t> pursuant to Neb. Rev. Stat. 81-1174, based on the destination of travel. The State per diem rates shall be 70% of the relevant federal rates (General Services Administration for travel within the contiguous United States). The Employee Expense Reimbursement System will calculate the full reimbursement for each day based on the following:                 </w:t>
      </w:r>
    </w:p>
    <w:p w14:paraId="5086EC2A" w14:textId="77777777" w:rsidR="006C6097" w:rsidRPr="006C6097" w:rsidRDefault="006C6097" w:rsidP="006C6097">
      <w:pPr>
        <w:numPr>
          <w:ilvl w:val="0"/>
          <w:numId w:val="1"/>
        </w:numPr>
        <w:rPr>
          <w:rFonts w:ascii="Calibri" w:eastAsia="Times New Roman" w:hAnsi="Calibri" w:cs="Calibri"/>
          <w:color w:val="000000"/>
          <w:sz w:val="22"/>
          <w:szCs w:val="22"/>
        </w:rPr>
      </w:pPr>
      <w:r w:rsidRPr="006C6097">
        <w:rPr>
          <w:rFonts w:ascii="Arial" w:eastAsia="Times New Roman" w:hAnsi="Arial" w:cs="Arial"/>
          <w:color w:val="000000"/>
          <w:sz w:val="22"/>
          <w:szCs w:val="22"/>
        </w:rPr>
        <w:t>The Per Diem Rate shall be based on the original destination city. (GSA Per Diem Rates) </w:t>
      </w:r>
    </w:p>
    <w:p w14:paraId="631EE032" w14:textId="77777777" w:rsidR="006C6097" w:rsidRPr="006C6097" w:rsidRDefault="006C6097" w:rsidP="006C6097">
      <w:pPr>
        <w:numPr>
          <w:ilvl w:val="0"/>
          <w:numId w:val="1"/>
        </w:numPr>
        <w:rPr>
          <w:rFonts w:ascii="Calibri" w:eastAsia="Times New Roman" w:hAnsi="Calibri" w:cs="Calibri"/>
          <w:color w:val="000000"/>
          <w:sz w:val="22"/>
          <w:szCs w:val="22"/>
        </w:rPr>
      </w:pPr>
      <w:r w:rsidRPr="006C6097">
        <w:rPr>
          <w:rFonts w:ascii="Arial" w:eastAsia="Times New Roman" w:hAnsi="Arial" w:cs="Arial"/>
          <w:color w:val="000000"/>
          <w:sz w:val="22"/>
          <w:szCs w:val="22"/>
        </w:rPr>
        <w:t>The first and last day of overnight travel will be prorated at 75% of the State Per Diem Rate</w:t>
      </w:r>
    </w:p>
    <w:p w14:paraId="328BCF4F" w14:textId="77777777" w:rsidR="006C6097" w:rsidRPr="006C6097" w:rsidRDefault="006C6097" w:rsidP="006C6097">
      <w:pPr>
        <w:numPr>
          <w:ilvl w:val="0"/>
          <w:numId w:val="1"/>
        </w:numPr>
        <w:rPr>
          <w:rFonts w:ascii="Calibri" w:eastAsia="Times New Roman" w:hAnsi="Calibri" w:cs="Calibri"/>
          <w:color w:val="000000"/>
          <w:sz w:val="22"/>
          <w:szCs w:val="22"/>
        </w:rPr>
      </w:pPr>
      <w:r w:rsidRPr="006C6097">
        <w:rPr>
          <w:rFonts w:ascii="Arial" w:eastAsia="Times New Roman" w:hAnsi="Arial" w:cs="Arial"/>
          <w:color w:val="000000"/>
          <w:sz w:val="22"/>
          <w:szCs w:val="22"/>
        </w:rPr>
        <w:t>Any meal that is provided shall be deducted from the daily Per Diem Rate. Examples include the following: </w:t>
      </w:r>
    </w:p>
    <w:p w14:paraId="389CC7D1" w14:textId="77777777" w:rsidR="006C6097" w:rsidRPr="006C6097" w:rsidRDefault="006C6097" w:rsidP="006C6097">
      <w:pPr>
        <w:numPr>
          <w:ilvl w:val="1"/>
          <w:numId w:val="2"/>
        </w:numPr>
        <w:rPr>
          <w:rFonts w:ascii="Calibri" w:eastAsia="Times New Roman" w:hAnsi="Calibri" w:cs="Calibri"/>
          <w:color w:val="000000"/>
          <w:sz w:val="22"/>
          <w:szCs w:val="22"/>
        </w:rPr>
      </w:pPr>
      <w:r w:rsidRPr="006C6097">
        <w:rPr>
          <w:rFonts w:ascii="Arial" w:eastAsia="Times New Roman" w:hAnsi="Arial" w:cs="Arial"/>
          <w:color w:val="000000"/>
          <w:sz w:val="22"/>
          <w:szCs w:val="22"/>
        </w:rPr>
        <w:t>Meals included in Conference fee</w:t>
      </w:r>
    </w:p>
    <w:p w14:paraId="71AA66A7" w14:textId="77777777" w:rsidR="006C6097" w:rsidRPr="006C6097" w:rsidRDefault="006C6097" w:rsidP="006C6097">
      <w:pPr>
        <w:numPr>
          <w:ilvl w:val="1"/>
          <w:numId w:val="2"/>
        </w:numPr>
        <w:rPr>
          <w:rFonts w:ascii="Calibri" w:eastAsia="Times New Roman" w:hAnsi="Calibri" w:cs="Calibri"/>
          <w:color w:val="000000"/>
          <w:sz w:val="22"/>
          <w:szCs w:val="22"/>
        </w:rPr>
      </w:pPr>
      <w:r w:rsidRPr="006C6097">
        <w:rPr>
          <w:rFonts w:ascii="Arial" w:eastAsia="Times New Roman" w:hAnsi="Arial" w:cs="Arial"/>
          <w:color w:val="000000"/>
          <w:sz w:val="22"/>
          <w:szCs w:val="22"/>
        </w:rPr>
        <w:t>Meals provided by Hotel</w:t>
      </w:r>
    </w:p>
    <w:p w14:paraId="31310AAE" w14:textId="77777777" w:rsidR="006C6097" w:rsidRPr="006C6097" w:rsidRDefault="006C6097" w:rsidP="006C6097">
      <w:pPr>
        <w:numPr>
          <w:ilvl w:val="1"/>
          <w:numId w:val="2"/>
        </w:numPr>
        <w:rPr>
          <w:rFonts w:ascii="Calibri" w:eastAsia="Times New Roman" w:hAnsi="Calibri" w:cs="Calibri"/>
          <w:color w:val="000000"/>
          <w:sz w:val="22"/>
          <w:szCs w:val="22"/>
        </w:rPr>
      </w:pPr>
      <w:r w:rsidRPr="006C6097">
        <w:rPr>
          <w:rFonts w:ascii="Arial" w:eastAsia="Times New Roman" w:hAnsi="Arial" w:cs="Arial"/>
          <w:color w:val="000000"/>
          <w:sz w:val="22"/>
          <w:szCs w:val="22"/>
        </w:rPr>
        <w:t>Meals purchased by 3rd party</w:t>
      </w:r>
    </w:p>
    <w:p w14:paraId="41739259" w14:textId="77777777" w:rsidR="006C6097" w:rsidRPr="006C6097" w:rsidRDefault="006C6097" w:rsidP="006C6097">
      <w:pPr>
        <w:numPr>
          <w:ilvl w:val="1"/>
          <w:numId w:val="2"/>
        </w:numPr>
        <w:rPr>
          <w:rFonts w:ascii="Calibri" w:eastAsia="Times New Roman" w:hAnsi="Calibri" w:cs="Calibri"/>
          <w:color w:val="000000"/>
          <w:sz w:val="22"/>
          <w:szCs w:val="22"/>
        </w:rPr>
      </w:pPr>
      <w:r w:rsidRPr="006C6097">
        <w:rPr>
          <w:rFonts w:ascii="Arial" w:eastAsia="Times New Roman" w:hAnsi="Arial" w:cs="Arial"/>
          <w:color w:val="000000"/>
          <w:sz w:val="22"/>
          <w:szCs w:val="22"/>
        </w:rPr>
        <w:t>Meals expense charged directly to and paid for by the State of Nebraska</w:t>
      </w:r>
    </w:p>
    <w:p w14:paraId="09C231B5" w14:textId="77777777" w:rsidR="006C6097" w:rsidRPr="006C6097" w:rsidRDefault="006C6097" w:rsidP="006C6097">
      <w:pPr>
        <w:numPr>
          <w:ilvl w:val="0"/>
          <w:numId w:val="3"/>
        </w:numPr>
        <w:rPr>
          <w:rFonts w:ascii="Calibri" w:eastAsia="Times New Roman" w:hAnsi="Calibri" w:cs="Calibri"/>
          <w:color w:val="000000"/>
          <w:sz w:val="22"/>
          <w:szCs w:val="22"/>
        </w:rPr>
      </w:pPr>
      <w:r w:rsidRPr="006C6097">
        <w:rPr>
          <w:rFonts w:ascii="Arial" w:eastAsia="Times New Roman" w:hAnsi="Arial" w:cs="Arial"/>
          <w:color w:val="000000"/>
          <w:sz w:val="22"/>
          <w:szCs w:val="22"/>
        </w:rPr>
        <w:t>The meal per diem does not matter what time you leave for overnight travel or what time your return for overnight travel.  Employees are entitled claim to the per diem for all three meals excluding those provide by the Conference, Hotel, or third party.</w:t>
      </w:r>
    </w:p>
    <w:p w14:paraId="79F9AA44"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 </w:t>
      </w:r>
    </w:p>
    <w:p w14:paraId="7A05F7C6" w14:textId="77777777" w:rsidR="006C6097" w:rsidRPr="006C6097" w:rsidRDefault="006C6097" w:rsidP="006C6097">
      <w:pPr>
        <w:numPr>
          <w:ilvl w:val="0"/>
          <w:numId w:val="4"/>
        </w:numPr>
        <w:rPr>
          <w:rFonts w:ascii="Calibri" w:eastAsia="Times New Roman" w:hAnsi="Calibri" w:cs="Calibri"/>
          <w:color w:val="000000"/>
          <w:sz w:val="22"/>
          <w:szCs w:val="22"/>
        </w:rPr>
      </w:pPr>
      <w:r w:rsidRPr="006C6097">
        <w:rPr>
          <w:rFonts w:ascii="Arial" w:eastAsia="Times New Roman" w:hAnsi="Arial" w:cs="Arial"/>
          <w:color w:val="000000"/>
          <w:sz w:val="22"/>
          <w:szCs w:val="22"/>
        </w:rPr>
        <w:t>One-day travel meal expenses </w:t>
      </w:r>
      <w:r w:rsidRPr="006C6097">
        <w:rPr>
          <w:rFonts w:ascii="Arial" w:eastAsia="Times New Roman" w:hAnsi="Arial" w:cs="Arial"/>
          <w:color w:val="FF0000"/>
          <w:sz w:val="22"/>
          <w:szCs w:val="22"/>
        </w:rPr>
        <w:t>(breakfast and supper only) </w:t>
      </w:r>
      <w:r w:rsidRPr="006C6097">
        <w:rPr>
          <w:rFonts w:ascii="Arial" w:eastAsia="Times New Roman" w:hAnsi="Arial" w:cs="Arial"/>
          <w:color w:val="000000"/>
          <w:sz w:val="22"/>
          <w:szCs w:val="22"/>
        </w:rPr>
        <w:t>may be reimbursed when it is deemed necessary for the working conditions of the employee.  State per diem rates apply.   One-day travel meals must be approved in advance. </w:t>
      </w:r>
    </w:p>
    <w:p w14:paraId="51FF578C" w14:textId="77777777" w:rsidR="006C6097" w:rsidRPr="006C6097" w:rsidRDefault="006C6097" w:rsidP="006C6097">
      <w:pPr>
        <w:numPr>
          <w:ilvl w:val="1"/>
          <w:numId w:val="5"/>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Breakfast – When an employee leaves for one-day travel at or before 0630 or 1 ½ hours before the employee’s shift begins, whichever is earlier, breakfast rate may be reimbursed.</w:t>
      </w:r>
    </w:p>
    <w:p w14:paraId="4BCE6FFF" w14:textId="77777777" w:rsidR="006C6097" w:rsidRPr="006C6097" w:rsidRDefault="006C6097" w:rsidP="006C6097">
      <w:pPr>
        <w:numPr>
          <w:ilvl w:val="1"/>
          <w:numId w:val="5"/>
        </w:numPr>
        <w:rPr>
          <w:rFonts w:ascii="Calibri" w:eastAsia="Times New Roman" w:hAnsi="Calibri" w:cs="Calibri"/>
          <w:color w:val="000000"/>
          <w:sz w:val="22"/>
          <w:szCs w:val="22"/>
        </w:rPr>
      </w:pPr>
      <w:r w:rsidRPr="006C6097">
        <w:rPr>
          <w:rFonts w:ascii="Arial" w:eastAsia="Times New Roman" w:hAnsi="Arial" w:cs="Arial"/>
          <w:color w:val="000000"/>
          <w:sz w:val="22"/>
          <w:szCs w:val="22"/>
        </w:rPr>
        <w:t>Lunch – Noon meals for one-day travel are not reimbursable.</w:t>
      </w:r>
    </w:p>
    <w:p w14:paraId="49AB772E" w14:textId="77777777" w:rsidR="006C6097" w:rsidRPr="006C6097" w:rsidRDefault="006C6097" w:rsidP="006C6097">
      <w:pPr>
        <w:numPr>
          <w:ilvl w:val="1"/>
          <w:numId w:val="5"/>
        </w:numPr>
        <w:rPr>
          <w:rFonts w:ascii="Calibri" w:eastAsia="Times New Roman" w:hAnsi="Calibri" w:cs="Calibri"/>
          <w:color w:val="000000"/>
          <w:sz w:val="22"/>
          <w:szCs w:val="22"/>
        </w:rPr>
      </w:pPr>
      <w:r w:rsidRPr="006C6097">
        <w:rPr>
          <w:rFonts w:ascii="Arial" w:eastAsia="Times New Roman" w:hAnsi="Arial" w:cs="Arial"/>
          <w:color w:val="000000"/>
          <w:sz w:val="22"/>
          <w:szCs w:val="22"/>
        </w:rPr>
        <w:lastRenderedPageBreak/>
        <w:t>Supper – When an employee returns from one-day travel at or after 1900 or 2 hours after the employee’s shift ends, whichever is later, the evening meal rate may be reimbursed.</w:t>
      </w:r>
    </w:p>
    <w:p w14:paraId="52080EFB" w14:textId="77777777" w:rsidR="006C6097" w:rsidRPr="006C6097" w:rsidRDefault="006C6097" w:rsidP="006C6097">
      <w:pPr>
        <w:numPr>
          <w:ilvl w:val="2"/>
          <w:numId w:val="6"/>
        </w:numPr>
        <w:rPr>
          <w:rFonts w:ascii="Calibri" w:eastAsia="Times New Roman" w:hAnsi="Calibri" w:cs="Calibri"/>
          <w:color w:val="000000"/>
          <w:sz w:val="22"/>
          <w:szCs w:val="22"/>
        </w:rPr>
      </w:pPr>
      <w:r w:rsidRPr="006C6097">
        <w:rPr>
          <w:rFonts w:ascii="Arial" w:eastAsia="Times New Roman" w:hAnsi="Arial" w:cs="Arial"/>
          <w:color w:val="000000"/>
          <w:sz w:val="22"/>
          <w:szCs w:val="22"/>
        </w:rPr>
        <w:t>NOTE: The time limitations set forth do not include the time taken for the meal.</w:t>
      </w:r>
    </w:p>
    <w:p w14:paraId="1A3382E9"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4531E24F"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b/>
          <w:bCs/>
          <w:color w:val="000000"/>
          <w:sz w:val="22"/>
          <w:szCs w:val="22"/>
        </w:rPr>
        <w:t>Items of note:</w:t>
      </w:r>
    </w:p>
    <w:p w14:paraId="25C3DD59" w14:textId="77777777" w:rsidR="006C6097" w:rsidRPr="006C6097" w:rsidRDefault="006C6097" w:rsidP="006C6097">
      <w:pPr>
        <w:numPr>
          <w:ilvl w:val="0"/>
          <w:numId w:val="7"/>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The Nebraska per diem rate of 70% was formed by DAS. NDE is mandated by LB381 to use this rate.</w:t>
      </w:r>
    </w:p>
    <w:p w14:paraId="660F6158" w14:textId="77777777" w:rsidR="006C6097" w:rsidRPr="006C6097" w:rsidRDefault="006C6097" w:rsidP="006C6097">
      <w:pPr>
        <w:numPr>
          <w:ilvl w:val="0"/>
          <w:numId w:val="7"/>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The Nebraska per diem rate of 70% does not apply to sub-recipients only NDE employees (includes contract NDE employees) and Committee Members.</w:t>
      </w:r>
    </w:p>
    <w:p w14:paraId="771647C7" w14:textId="77777777" w:rsidR="006C6097" w:rsidRPr="006C6097" w:rsidRDefault="006C6097" w:rsidP="006C6097">
      <w:pPr>
        <w:numPr>
          <w:ilvl w:val="0"/>
          <w:numId w:val="7"/>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Meals and incidental expenses are deemed to be substantiated under the per diem allowance. </w:t>
      </w:r>
      <w:r w:rsidRPr="006C6097">
        <w:rPr>
          <w:rFonts w:ascii="Arial" w:eastAsia="Times New Roman" w:hAnsi="Arial" w:cs="Arial"/>
          <w:color w:val="FF0000"/>
          <w:sz w:val="22"/>
          <w:szCs w:val="22"/>
        </w:rPr>
        <w:t>Actual receipts are no longer required. </w:t>
      </w:r>
    </w:p>
    <w:p w14:paraId="2CCCA331" w14:textId="77777777" w:rsidR="006C6097" w:rsidRPr="006C6097" w:rsidRDefault="006C6097" w:rsidP="006C6097">
      <w:pPr>
        <w:numPr>
          <w:ilvl w:val="0"/>
          <w:numId w:val="7"/>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The per diem rate is based on the destination city. Example – Employee is flying from Omaha to Tampa with a layover in Dallas – the destination city is Tampa. (Dallas is not included).</w:t>
      </w:r>
    </w:p>
    <w:p w14:paraId="419D590E" w14:textId="77777777" w:rsidR="006C6097" w:rsidRPr="006C6097" w:rsidRDefault="006C6097" w:rsidP="006C6097">
      <w:pPr>
        <w:numPr>
          <w:ilvl w:val="0"/>
          <w:numId w:val="7"/>
        </w:numPr>
        <w:spacing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shd w:val="clear" w:color="auto" w:fill="FFFF00"/>
        </w:rPr>
        <w:t>First and last day of travel is 75% of the 70% daily per diem rate of the </w:t>
      </w:r>
      <w:r w:rsidRPr="006C6097">
        <w:rPr>
          <w:rFonts w:ascii="Arial" w:eastAsia="Times New Roman" w:hAnsi="Arial" w:cs="Arial"/>
          <w:color w:val="000000"/>
          <w:sz w:val="22"/>
          <w:szCs w:val="22"/>
          <w:u w:val="single"/>
          <w:shd w:val="clear" w:color="auto" w:fill="FFFF00"/>
        </w:rPr>
        <w:t>Destination City</w:t>
      </w:r>
      <w:r w:rsidRPr="006C6097">
        <w:rPr>
          <w:rFonts w:ascii="Arial" w:eastAsia="Times New Roman" w:hAnsi="Arial" w:cs="Arial"/>
          <w:color w:val="000000"/>
          <w:sz w:val="22"/>
          <w:szCs w:val="22"/>
          <w:shd w:val="clear" w:color="auto" w:fill="FFFF00"/>
        </w:rPr>
        <w:t>. The employee may include reimbursement for all meals for the first and last days of travel regardless of the time that travel begins and ends</w:t>
      </w:r>
      <w:r w:rsidRPr="006C6097">
        <w:rPr>
          <w:rFonts w:ascii="Arial" w:eastAsia="Times New Roman" w:hAnsi="Arial" w:cs="Arial"/>
          <w:color w:val="000000"/>
          <w:sz w:val="22"/>
          <w:szCs w:val="22"/>
        </w:rPr>
        <w:t>.</w:t>
      </w:r>
    </w:p>
    <w:p w14:paraId="4C6E4826" w14:textId="77777777" w:rsidR="006C6097" w:rsidRPr="006C6097" w:rsidRDefault="006C6097" w:rsidP="006C6097">
      <w:pPr>
        <w:numPr>
          <w:ilvl w:val="0"/>
          <w:numId w:val="7"/>
        </w:numPr>
        <w:rPr>
          <w:rFonts w:ascii="Calibri" w:eastAsia="Times New Roman" w:hAnsi="Calibri" w:cs="Calibri"/>
          <w:color w:val="000000"/>
          <w:sz w:val="22"/>
          <w:szCs w:val="22"/>
        </w:rPr>
      </w:pPr>
      <w:r w:rsidRPr="006C6097">
        <w:rPr>
          <w:rFonts w:ascii="Arial" w:eastAsia="Times New Roman" w:hAnsi="Arial" w:cs="Arial"/>
          <w:color w:val="000000"/>
          <w:sz w:val="22"/>
          <w:szCs w:val="22"/>
        </w:rPr>
        <w:t>Receipts are no longer required for immaterial items as long as the amount does not exceed $10.00. A reimbursement request must include a listing of immaterial items, which is the same as the previous policy.</w:t>
      </w:r>
    </w:p>
    <w:p w14:paraId="3DD2C062" w14:textId="77777777" w:rsidR="006C6097" w:rsidRPr="006C6097" w:rsidRDefault="006C6097" w:rsidP="006C6097">
      <w:pPr>
        <w:numPr>
          <w:ilvl w:val="0"/>
          <w:numId w:val="7"/>
        </w:numPr>
        <w:rPr>
          <w:rFonts w:ascii="Calibri" w:eastAsia="Times New Roman" w:hAnsi="Calibri" w:cs="Calibri"/>
          <w:color w:val="000000"/>
          <w:sz w:val="22"/>
          <w:szCs w:val="22"/>
        </w:rPr>
      </w:pPr>
      <w:r w:rsidRPr="006C6097">
        <w:rPr>
          <w:rFonts w:ascii="Arial" w:eastAsia="Times New Roman" w:hAnsi="Arial" w:cs="Arial"/>
          <w:color w:val="000000"/>
          <w:sz w:val="22"/>
          <w:szCs w:val="22"/>
        </w:rPr>
        <w:t>Reimbursements for one-day travel are included in taxable income for the employee and must be approved for, prior to the travel.</w:t>
      </w:r>
    </w:p>
    <w:p w14:paraId="592B3CA0" w14:textId="77777777" w:rsidR="006C6097" w:rsidRPr="006C6097" w:rsidRDefault="006C6097" w:rsidP="006C6097">
      <w:pPr>
        <w:numPr>
          <w:ilvl w:val="0"/>
          <w:numId w:val="7"/>
        </w:numPr>
        <w:rPr>
          <w:rFonts w:ascii="Calibri" w:eastAsia="Times New Roman" w:hAnsi="Calibri" w:cs="Calibri"/>
          <w:color w:val="000000"/>
          <w:sz w:val="22"/>
          <w:szCs w:val="22"/>
        </w:rPr>
      </w:pPr>
      <w:r w:rsidRPr="006C6097">
        <w:rPr>
          <w:rFonts w:ascii="Arial" w:eastAsia="Times New Roman" w:hAnsi="Arial" w:cs="Arial"/>
          <w:color w:val="000000"/>
          <w:sz w:val="22"/>
          <w:szCs w:val="22"/>
        </w:rPr>
        <w:t>An employee may not be reimbursed for another employee’s per diem.</w:t>
      </w:r>
    </w:p>
    <w:p w14:paraId="6AC1BBD6"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254FE84C"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b/>
          <w:bCs/>
          <w:color w:val="000000"/>
          <w:sz w:val="22"/>
          <w:szCs w:val="22"/>
        </w:rPr>
        <w:t>Items of Note that remain unchanged:</w:t>
      </w:r>
    </w:p>
    <w:p w14:paraId="058F6023"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color w:val="000000"/>
          <w:sz w:val="22"/>
          <w:szCs w:val="22"/>
        </w:rPr>
        <w:t> </w:t>
      </w:r>
    </w:p>
    <w:p w14:paraId="6867DEDA" w14:textId="77777777" w:rsidR="006C6097" w:rsidRPr="006C6097" w:rsidRDefault="006C6097" w:rsidP="006C6097">
      <w:pPr>
        <w:numPr>
          <w:ilvl w:val="0"/>
          <w:numId w:val="8"/>
        </w:numPr>
        <w:rPr>
          <w:rFonts w:ascii="Calibri" w:eastAsia="Times New Roman" w:hAnsi="Calibri" w:cs="Calibri"/>
          <w:color w:val="000000"/>
          <w:sz w:val="22"/>
          <w:szCs w:val="22"/>
        </w:rPr>
      </w:pPr>
      <w:r w:rsidRPr="006C6097">
        <w:rPr>
          <w:rFonts w:ascii="Arial" w:eastAsia="Times New Roman" w:hAnsi="Arial" w:cs="Arial"/>
          <w:color w:val="000000"/>
          <w:sz w:val="22"/>
          <w:szCs w:val="22"/>
        </w:rPr>
        <w:t>The procedure to complete an employee travel authorization </w:t>
      </w:r>
      <w:r w:rsidRPr="006C6097">
        <w:rPr>
          <w:rFonts w:ascii="Arial" w:eastAsia="Times New Roman" w:hAnsi="Arial" w:cs="Arial"/>
          <w:color w:val="000000"/>
          <w:sz w:val="22"/>
          <w:szCs w:val="22"/>
          <w:u w:val="single"/>
        </w:rPr>
        <w:t>prior</w:t>
      </w:r>
      <w:r w:rsidRPr="006C6097">
        <w:rPr>
          <w:rFonts w:ascii="Arial" w:eastAsia="Times New Roman" w:hAnsi="Arial" w:cs="Arial"/>
          <w:color w:val="000000"/>
          <w:sz w:val="22"/>
          <w:szCs w:val="22"/>
        </w:rPr>
        <w:t> to travel is the same. </w:t>
      </w:r>
    </w:p>
    <w:p w14:paraId="73DD3D9D" w14:textId="77777777" w:rsidR="006C6097" w:rsidRPr="006C6097" w:rsidRDefault="006C6097" w:rsidP="006C6097">
      <w:pPr>
        <w:numPr>
          <w:ilvl w:val="0"/>
          <w:numId w:val="8"/>
        </w:numPr>
        <w:rPr>
          <w:rFonts w:ascii="Calibri" w:eastAsia="Times New Roman" w:hAnsi="Calibri" w:cs="Calibri"/>
          <w:color w:val="000000"/>
          <w:sz w:val="22"/>
          <w:szCs w:val="22"/>
        </w:rPr>
      </w:pPr>
      <w:r w:rsidRPr="006C6097">
        <w:rPr>
          <w:rFonts w:ascii="Arial" w:eastAsia="Times New Roman" w:hAnsi="Arial" w:cs="Arial"/>
          <w:color w:val="000000"/>
          <w:sz w:val="22"/>
          <w:szCs w:val="22"/>
        </w:rPr>
        <w:t>The procedure to complete an employee reimbursement request is the same – except for the per diem changes</w:t>
      </w:r>
    </w:p>
    <w:p w14:paraId="0991A9DF" w14:textId="77777777" w:rsidR="006C6097" w:rsidRPr="006C6097" w:rsidRDefault="006C6097" w:rsidP="006C6097">
      <w:pPr>
        <w:numPr>
          <w:ilvl w:val="0"/>
          <w:numId w:val="8"/>
        </w:numPr>
        <w:rPr>
          <w:rFonts w:ascii="Calibri" w:eastAsia="Times New Roman" w:hAnsi="Calibri" w:cs="Calibri"/>
          <w:color w:val="000000"/>
          <w:sz w:val="22"/>
          <w:szCs w:val="22"/>
        </w:rPr>
      </w:pPr>
      <w:r w:rsidRPr="006C6097">
        <w:rPr>
          <w:rFonts w:ascii="Arial" w:eastAsia="Times New Roman" w:hAnsi="Arial" w:cs="Arial"/>
          <w:color w:val="000000"/>
          <w:sz w:val="22"/>
          <w:szCs w:val="22"/>
        </w:rPr>
        <w:t>Employees have 60 days from the last day of travel to submit a reimbursement request. No change</w:t>
      </w:r>
    </w:p>
    <w:p w14:paraId="342E90FA" w14:textId="77777777" w:rsidR="006C6097" w:rsidRPr="006C6097" w:rsidRDefault="006C6097" w:rsidP="006C6097">
      <w:pPr>
        <w:rPr>
          <w:rFonts w:ascii="Calibri" w:eastAsia="Times New Roman" w:hAnsi="Calibri" w:cs="Calibri"/>
          <w:color w:val="000000"/>
          <w:sz w:val="22"/>
          <w:szCs w:val="22"/>
        </w:rPr>
      </w:pPr>
      <w:r w:rsidRPr="006C6097">
        <w:rPr>
          <w:rFonts w:ascii="Calibri" w:eastAsia="Times New Roman" w:hAnsi="Calibri" w:cs="Calibri"/>
          <w:color w:val="000000"/>
          <w:sz w:val="22"/>
          <w:szCs w:val="22"/>
        </w:rPr>
        <w:t> </w:t>
      </w:r>
    </w:p>
    <w:p w14:paraId="797C8CCD" w14:textId="77777777" w:rsidR="006C6097" w:rsidRPr="006C6097" w:rsidRDefault="006C6097" w:rsidP="006C6097">
      <w:pPr>
        <w:rPr>
          <w:rFonts w:ascii="Calibri" w:eastAsia="Times New Roman" w:hAnsi="Calibri" w:cs="Calibri"/>
          <w:color w:val="000000"/>
          <w:sz w:val="22"/>
          <w:szCs w:val="22"/>
        </w:rPr>
      </w:pPr>
      <w:r w:rsidRPr="006C6097">
        <w:rPr>
          <w:rFonts w:ascii="Arial" w:eastAsia="Times New Roman" w:hAnsi="Arial" w:cs="Arial"/>
          <w:b/>
          <w:bCs/>
          <w:color w:val="000000"/>
          <w:sz w:val="22"/>
          <w:szCs w:val="22"/>
        </w:rPr>
        <w:t>Miscellaneous Expenses</w:t>
      </w:r>
    </w:p>
    <w:p w14:paraId="3A328757" w14:textId="77777777" w:rsidR="006C6097" w:rsidRPr="006C6097" w:rsidRDefault="006C6097" w:rsidP="006C6097">
      <w:pPr>
        <w:numPr>
          <w:ilvl w:val="0"/>
          <w:numId w:val="9"/>
        </w:numPr>
        <w:spacing w:before="100" w:beforeAutospacing="1" w:after="100" w:afterAutospacing="1"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Items receipts are required if the expenditure is $10.00 or greater.</w:t>
      </w:r>
    </w:p>
    <w:p w14:paraId="3F7ED99D" w14:textId="77777777" w:rsidR="006C6097" w:rsidRPr="006C6097" w:rsidRDefault="006C6097" w:rsidP="006C6097">
      <w:pPr>
        <w:numPr>
          <w:ilvl w:val="0"/>
          <w:numId w:val="9"/>
        </w:numPr>
        <w:spacing w:before="100" w:beforeAutospacing="1" w:after="100" w:afterAutospacing="1" w:line="231" w:lineRule="atLeast"/>
        <w:rPr>
          <w:rFonts w:ascii="Calibri" w:eastAsia="Times New Roman" w:hAnsi="Calibri" w:cs="Calibri"/>
          <w:color w:val="000000"/>
          <w:sz w:val="22"/>
          <w:szCs w:val="22"/>
        </w:rPr>
      </w:pPr>
      <w:r w:rsidRPr="006C6097">
        <w:rPr>
          <w:rFonts w:ascii="Arial" w:eastAsia="Times New Roman" w:hAnsi="Arial" w:cs="Arial"/>
          <w:color w:val="000000"/>
          <w:sz w:val="22"/>
          <w:szCs w:val="22"/>
        </w:rPr>
        <w:t xml:space="preserve">Incidental Expense are automatically calculated for Overnight travel and included with the meals.  No additional reimbursement is allowed for tips such as maid service, tipping door man, </w:t>
      </w:r>
      <w:proofErr w:type="spellStart"/>
      <w:r w:rsidRPr="006C6097">
        <w:rPr>
          <w:rFonts w:ascii="Arial" w:eastAsia="Times New Roman" w:hAnsi="Arial" w:cs="Arial"/>
          <w:color w:val="000000"/>
          <w:sz w:val="22"/>
          <w:szCs w:val="22"/>
        </w:rPr>
        <w:t>etc</w:t>
      </w:r>
      <w:proofErr w:type="spellEnd"/>
      <w:r w:rsidRPr="006C6097">
        <w:rPr>
          <w:rFonts w:ascii="Arial" w:eastAsia="Times New Roman" w:hAnsi="Arial" w:cs="Arial"/>
          <w:color w:val="000000"/>
          <w:sz w:val="22"/>
          <w:szCs w:val="22"/>
        </w:rPr>
        <w:t>).</w:t>
      </w:r>
    </w:p>
    <w:p w14:paraId="527516C4" w14:textId="77777777" w:rsidR="00F81D7B" w:rsidRDefault="00F81D7B"/>
    <w:sectPr w:rsidR="00F81D7B" w:rsidSect="00333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EF6"/>
    <w:multiLevelType w:val="multilevel"/>
    <w:tmpl w:val="0532D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55124"/>
    <w:multiLevelType w:val="multilevel"/>
    <w:tmpl w:val="54C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E7136"/>
    <w:multiLevelType w:val="multilevel"/>
    <w:tmpl w:val="C8AA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B3776"/>
    <w:multiLevelType w:val="multilevel"/>
    <w:tmpl w:val="BFACE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C3BDE"/>
    <w:multiLevelType w:val="multilevel"/>
    <w:tmpl w:val="CCBE2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0C22F1"/>
    <w:multiLevelType w:val="multilevel"/>
    <w:tmpl w:val="4E6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F31E8"/>
    <w:multiLevelType w:val="multilevel"/>
    <w:tmpl w:val="8830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97D2D"/>
    <w:multiLevelType w:val="multilevel"/>
    <w:tmpl w:val="0A72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306A9"/>
    <w:multiLevelType w:val="multilevel"/>
    <w:tmpl w:val="72B6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2702">
    <w:abstractNumId w:val="6"/>
  </w:num>
  <w:num w:numId="2" w16cid:durableId="151457146">
    <w:abstractNumId w:val="0"/>
  </w:num>
  <w:num w:numId="3" w16cid:durableId="1126267322">
    <w:abstractNumId w:val="5"/>
  </w:num>
  <w:num w:numId="4" w16cid:durableId="730082031">
    <w:abstractNumId w:val="1"/>
  </w:num>
  <w:num w:numId="5" w16cid:durableId="1468162467">
    <w:abstractNumId w:val="4"/>
  </w:num>
  <w:num w:numId="6" w16cid:durableId="1743795722">
    <w:abstractNumId w:val="3"/>
  </w:num>
  <w:num w:numId="7" w16cid:durableId="1593124304">
    <w:abstractNumId w:val="7"/>
  </w:num>
  <w:num w:numId="8" w16cid:durableId="1497383522">
    <w:abstractNumId w:val="2"/>
  </w:num>
  <w:num w:numId="9" w16cid:durableId="165629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97"/>
    <w:rsid w:val="00333391"/>
    <w:rsid w:val="00597056"/>
    <w:rsid w:val="006C6097"/>
    <w:rsid w:val="00B311FA"/>
    <w:rsid w:val="00F8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AC8C4"/>
  <w14:defaultImageDpi w14:val="32767"/>
  <w15:chartTrackingRefBased/>
  <w15:docId w15:val="{91BC2ACA-8737-4A46-8391-29AE19DB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apple-converted-space"/>
    <w:basedOn w:val="DefaultParagraphFont"/>
    <w:rsid w:val="006C6097"/>
  </w:style>
  <w:style w:type="character" w:styleId="Hyperlink">
    <w:name w:val="Hyperlink"/>
    <w:basedOn w:val="DefaultParagraphFont"/>
    <w:uiPriority w:val="99"/>
    <w:semiHidden/>
    <w:unhideWhenUsed/>
    <w:rsid w:val="006C6097"/>
    <w:rPr>
      <w:color w:val="0000FF"/>
      <w:u w:val="single"/>
    </w:rPr>
  </w:style>
  <w:style w:type="character" w:customStyle="1" w:styleId="xxapple-converted-space">
    <w:name w:val="xxapple-converted-space"/>
    <w:basedOn w:val="DefaultParagraphFont"/>
    <w:rsid w:val="006C6097"/>
  </w:style>
  <w:style w:type="paragraph" w:customStyle="1" w:styleId="xxmsolistparagraph">
    <w:name w:val="xxmsolistparagraph"/>
    <w:basedOn w:val="Normal"/>
    <w:rsid w:val="006C609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7702">
      <w:bodyDiv w:val="1"/>
      <w:marLeft w:val="0"/>
      <w:marRight w:val="0"/>
      <w:marTop w:val="0"/>
      <w:marBottom w:val="0"/>
      <w:divBdr>
        <w:top w:val="none" w:sz="0" w:space="0" w:color="auto"/>
        <w:left w:val="none" w:sz="0" w:space="0" w:color="auto"/>
        <w:bottom w:val="none" w:sz="0" w:space="0" w:color="auto"/>
        <w:right w:val="none" w:sz="0" w:space="0" w:color="auto"/>
      </w:divBdr>
      <w:divsChild>
        <w:div w:id="1437361497">
          <w:marLeft w:val="0"/>
          <w:marRight w:val="0"/>
          <w:marTop w:val="0"/>
          <w:marBottom w:val="0"/>
          <w:divBdr>
            <w:top w:val="none" w:sz="0" w:space="0" w:color="auto"/>
            <w:left w:val="none" w:sz="0" w:space="0" w:color="auto"/>
            <w:bottom w:val="none" w:sz="0" w:space="0" w:color="auto"/>
            <w:right w:val="none" w:sz="0" w:space="0" w:color="auto"/>
          </w:divBdr>
          <w:divsChild>
            <w:div w:id="1089159512">
              <w:marLeft w:val="0"/>
              <w:marRight w:val="0"/>
              <w:marTop w:val="0"/>
              <w:marBottom w:val="0"/>
              <w:divBdr>
                <w:top w:val="none" w:sz="0" w:space="0" w:color="auto"/>
                <w:left w:val="none" w:sz="0" w:space="0" w:color="auto"/>
                <w:bottom w:val="none" w:sz="0" w:space="0" w:color="auto"/>
                <w:right w:val="none" w:sz="0" w:space="0" w:color="auto"/>
              </w:divBdr>
              <w:divsChild>
                <w:div w:id="49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029">
          <w:marLeft w:val="0"/>
          <w:marRight w:val="0"/>
          <w:marTop w:val="0"/>
          <w:marBottom w:val="0"/>
          <w:divBdr>
            <w:top w:val="none" w:sz="0" w:space="0" w:color="auto"/>
            <w:left w:val="none" w:sz="0" w:space="0" w:color="auto"/>
            <w:bottom w:val="none" w:sz="0" w:space="0" w:color="auto"/>
            <w:right w:val="none" w:sz="0" w:space="0" w:color="auto"/>
          </w:divBdr>
          <w:divsChild>
            <w:div w:id="2073772415">
              <w:marLeft w:val="0"/>
              <w:marRight w:val="0"/>
              <w:marTop w:val="0"/>
              <w:marBottom w:val="0"/>
              <w:divBdr>
                <w:top w:val="none" w:sz="0" w:space="0" w:color="auto"/>
                <w:left w:val="none" w:sz="0" w:space="0" w:color="auto"/>
                <w:bottom w:val="none" w:sz="0" w:space="0" w:color="auto"/>
                <w:right w:val="none" w:sz="0" w:space="0" w:color="auto"/>
              </w:divBdr>
              <w:divsChild>
                <w:div w:id="7676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70162">
          <w:marLeft w:val="0"/>
          <w:marRight w:val="0"/>
          <w:marTop w:val="0"/>
          <w:marBottom w:val="0"/>
          <w:divBdr>
            <w:top w:val="none" w:sz="0" w:space="0" w:color="auto"/>
            <w:left w:val="none" w:sz="0" w:space="0" w:color="auto"/>
            <w:bottom w:val="none" w:sz="0" w:space="0" w:color="auto"/>
            <w:right w:val="none" w:sz="0" w:space="0" w:color="auto"/>
          </w:divBdr>
          <w:divsChild>
            <w:div w:id="875235387">
              <w:marLeft w:val="0"/>
              <w:marRight w:val="0"/>
              <w:marTop w:val="0"/>
              <w:marBottom w:val="0"/>
              <w:divBdr>
                <w:top w:val="none" w:sz="0" w:space="0" w:color="auto"/>
                <w:left w:val="none" w:sz="0" w:space="0" w:color="auto"/>
                <w:bottom w:val="none" w:sz="0" w:space="0" w:color="auto"/>
                <w:right w:val="none" w:sz="0" w:space="0" w:color="auto"/>
              </w:divBdr>
              <w:divsChild>
                <w:div w:id="14274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5244">
          <w:marLeft w:val="0"/>
          <w:marRight w:val="0"/>
          <w:marTop w:val="0"/>
          <w:marBottom w:val="0"/>
          <w:divBdr>
            <w:top w:val="none" w:sz="0" w:space="0" w:color="auto"/>
            <w:left w:val="none" w:sz="0" w:space="0" w:color="auto"/>
            <w:bottom w:val="none" w:sz="0" w:space="0" w:color="auto"/>
            <w:right w:val="none" w:sz="0" w:space="0" w:color="auto"/>
          </w:divBdr>
          <w:divsChild>
            <w:div w:id="1675450170">
              <w:marLeft w:val="0"/>
              <w:marRight w:val="0"/>
              <w:marTop w:val="0"/>
              <w:marBottom w:val="0"/>
              <w:divBdr>
                <w:top w:val="none" w:sz="0" w:space="0" w:color="auto"/>
                <w:left w:val="none" w:sz="0" w:space="0" w:color="auto"/>
                <w:bottom w:val="none" w:sz="0" w:space="0" w:color="auto"/>
                <w:right w:val="none" w:sz="0" w:space="0" w:color="auto"/>
              </w:divBdr>
              <w:divsChild>
                <w:div w:id="17118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03">
          <w:marLeft w:val="0"/>
          <w:marRight w:val="0"/>
          <w:marTop w:val="0"/>
          <w:marBottom w:val="0"/>
          <w:divBdr>
            <w:top w:val="none" w:sz="0" w:space="0" w:color="auto"/>
            <w:left w:val="none" w:sz="0" w:space="0" w:color="auto"/>
            <w:bottom w:val="none" w:sz="0" w:space="0" w:color="auto"/>
            <w:right w:val="none" w:sz="0" w:space="0" w:color="auto"/>
          </w:divBdr>
          <w:divsChild>
            <w:div w:id="1192651650">
              <w:marLeft w:val="0"/>
              <w:marRight w:val="0"/>
              <w:marTop w:val="0"/>
              <w:marBottom w:val="0"/>
              <w:divBdr>
                <w:top w:val="none" w:sz="0" w:space="0" w:color="auto"/>
                <w:left w:val="none" w:sz="0" w:space="0" w:color="auto"/>
                <w:bottom w:val="none" w:sz="0" w:space="0" w:color="auto"/>
                <w:right w:val="none" w:sz="0" w:space="0" w:color="auto"/>
              </w:divBdr>
            </w:div>
          </w:divsChild>
        </w:div>
        <w:div w:id="890925768">
          <w:marLeft w:val="0"/>
          <w:marRight w:val="0"/>
          <w:marTop w:val="0"/>
          <w:marBottom w:val="0"/>
          <w:divBdr>
            <w:top w:val="none" w:sz="0" w:space="0" w:color="auto"/>
            <w:left w:val="none" w:sz="0" w:space="0" w:color="auto"/>
            <w:bottom w:val="none" w:sz="0" w:space="0" w:color="auto"/>
            <w:right w:val="none" w:sz="0" w:space="0" w:color="auto"/>
          </w:divBdr>
          <w:divsChild>
            <w:div w:id="1711685294">
              <w:marLeft w:val="0"/>
              <w:marRight w:val="0"/>
              <w:marTop w:val="0"/>
              <w:marBottom w:val="0"/>
              <w:divBdr>
                <w:top w:val="none" w:sz="0" w:space="0" w:color="auto"/>
                <w:left w:val="none" w:sz="0" w:space="0" w:color="auto"/>
                <w:bottom w:val="none" w:sz="0" w:space="0" w:color="auto"/>
                <w:right w:val="none" w:sz="0" w:space="0" w:color="auto"/>
              </w:divBdr>
              <w:divsChild>
                <w:div w:id="1801848870">
                  <w:marLeft w:val="0"/>
                  <w:marRight w:val="0"/>
                  <w:marTop w:val="0"/>
                  <w:marBottom w:val="0"/>
                  <w:divBdr>
                    <w:top w:val="none" w:sz="0" w:space="0" w:color="auto"/>
                    <w:left w:val="none" w:sz="0" w:space="0" w:color="auto"/>
                    <w:bottom w:val="none" w:sz="0" w:space="0" w:color="auto"/>
                    <w:right w:val="none" w:sz="0" w:space="0" w:color="auto"/>
                  </w:divBdr>
                  <w:divsChild>
                    <w:div w:id="657226376">
                      <w:marLeft w:val="0"/>
                      <w:marRight w:val="0"/>
                      <w:marTop w:val="0"/>
                      <w:marBottom w:val="0"/>
                      <w:divBdr>
                        <w:top w:val="none" w:sz="0" w:space="0" w:color="auto"/>
                        <w:left w:val="none" w:sz="0" w:space="0" w:color="auto"/>
                        <w:bottom w:val="none" w:sz="0" w:space="0" w:color="auto"/>
                        <w:right w:val="none" w:sz="0" w:space="0" w:color="auto"/>
                      </w:divBdr>
                      <w:divsChild>
                        <w:div w:id="7219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7">
                  <w:marLeft w:val="0"/>
                  <w:marRight w:val="0"/>
                  <w:marTop w:val="0"/>
                  <w:marBottom w:val="0"/>
                  <w:divBdr>
                    <w:top w:val="none" w:sz="0" w:space="0" w:color="auto"/>
                    <w:left w:val="none" w:sz="0" w:space="0" w:color="auto"/>
                    <w:bottom w:val="none" w:sz="0" w:space="0" w:color="auto"/>
                    <w:right w:val="none" w:sz="0" w:space="0" w:color="auto"/>
                  </w:divBdr>
                  <w:divsChild>
                    <w:div w:id="1522475881">
                      <w:marLeft w:val="0"/>
                      <w:marRight w:val="0"/>
                      <w:marTop w:val="0"/>
                      <w:marBottom w:val="0"/>
                      <w:divBdr>
                        <w:top w:val="none" w:sz="0" w:space="0" w:color="auto"/>
                        <w:left w:val="none" w:sz="0" w:space="0" w:color="auto"/>
                        <w:bottom w:val="none" w:sz="0" w:space="0" w:color="auto"/>
                        <w:right w:val="none" w:sz="0" w:space="0" w:color="auto"/>
                      </w:divBdr>
                      <w:divsChild>
                        <w:div w:id="4733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649">
                  <w:marLeft w:val="0"/>
                  <w:marRight w:val="0"/>
                  <w:marTop w:val="0"/>
                  <w:marBottom w:val="0"/>
                  <w:divBdr>
                    <w:top w:val="none" w:sz="0" w:space="0" w:color="auto"/>
                    <w:left w:val="none" w:sz="0" w:space="0" w:color="auto"/>
                    <w:bottom w:val="none" w:sz="0" w:space="0" w:color="auto"/>
                    <w:right w:val="none" w:sz="0" w:space="0" w:color="auto"/>
                  </w:divBdr>
                  <w:divsChild>
                    <w:div w:id="282856145">
                      <w:marLeft w:val="0"/>
                      <w:marRight w:val="0"/>
                      <w:marTop w:val="0"/>
                      <w:marBottom w:val="0"/>
                      <w:divBdr>
                        <w:top w:val="none" w:sz="0" w:space="0" w:color="auto"/>
                        <w:left w:val="none" w:sz="0" w:space="0" w:color="auto"/>
                        <w:bottom w:val="none" w:sz="0" w:space="0" w:color="auto"/>
                        <w:right w:val="none" w:sz="0" w:space="0" w:color="auto"/>
                      </w:divBdr>
                      <w:divsChild>
                        <w:div w:id="18943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545">
                  <w:marLeft w:val="0"/>
                  <w:marRight w:val="0"/>
                  <w:marTop w:val="0"/>
                  <w:marBottom w:val="0"/>
                  <w:divBdr>
                    <w:top w:val="none" w:sz="0" w:space="0" w:color="auto"/>
                    <w:left w:val="none" w:sz="0" w:space="0" w:color="auto"/>
                    <w:bottom w:val="none" w:sz="0" w:space="0" w:color="auto"/>
                    <w:right w:val="none" w:sz="0" w:space="0" w:color="auto"/>
                  </w:divBdr>
                  <w:divsChild>
                    <w:div w:id="2118983795">
                      <w:marLeft w:val="0"/>
                      <w:marRight w:val="0"/>
                      <w:marTop w:val="0"/>
                      <w:marBottom w:val="0"/>
                      <w:divBdr>
                        <w:top w:val="none" w:sz="0" w:space="0" w:color="auto"/>
                        <w:left w:val="none" w:sz="0" w:space="0" w:color="auto"/>
                        <w:bottom w:val="none" w:sz="0" w:space="0" w:color="auto"/>
                        <w:right w:val="none" w:sz="0" w:space="0" w:color="auto"/>
                      </w:divBdr>
                      <w:divsChild>
                        <w:div w:id="18638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2216">
                  <w:marLeft w:val="0"/>
                  <w:marRight w:val="0"/>
                  <w:marTop w:val="0"/>
                  <w:marBottom w:val="0"/>
                  <w:divBdr>
                    <w:top w:val="none" w:sz="0" w:space="0" w:color="auto"/>
                    <w:left w:val="none" w:sz="0" w:space="0" w:color="auto"/>
                    <w:bottom w:val="none" w:sz="0" w:space="0" w:color="auto"/>
                    <w:right w:val="none" w:sz="0" w:space="0" w:color="auto"/>
                  </w:divBdr>
                  <w:divsChild>
                    <w:div w:id="1544714087">
                      <w:marLeft w:val="0"/>
                      <w:marRight w:val="0"/>
                      <w:marTop w:val="0"/>
                      <w:marBottom w:val="0"/>
                      <w:divBdr>
                        <w:top w:val="none" w:sz="0" w:space="0" w:color="auto"/>
                        <w:left w:val="none" w:sz="0" w:space="0" w:color="auto"/>
                        <w:bottom w:val="none" w:sz="0" w:space="0" w:color="auto"/>
                        <w:right w:val="none" w:sz="0" w:space="0" w:color="auto"/>
                      </w:divBdr>
                      <w:divsChild>
                        <w:div w:id="18978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7412">
                  <w:marLeft w:val="0"/>
                  <w:marRight w:val="0"/>
                  <w:marTop w:val="0"/>
                  <w:marBottom w:val="0"/>
                  <w:divBdr>
                    <w:top w:val="none" w:sz="0" w:space="0" w:color="auto"/>
                    <w:left w:val="none" w:sz="0" w:space="0" w:color="auto"/>
                    <w:bottom w:val="none" w:sz="0" w:space="0" w:color="auto"/>
                    <w:right w:val="none" w:sz="0" w:space="0" w:color="auto"/>
                  </w:divBdr>
                  <w:divsChild>
                    <w:div w:id="2078281062">
                      <w:marLeft w:val="0"/>
                      <w:marRight w:val="0"/>
                      <w:marTop w:val="0"/>
                      <w:marBottom w:val="0"/>
                      <w:divBdr>
                        <w:top w:val="none" w:sz="0" w:space="0" w:color="auto"/>
                        <w:left w:val="none" w:sz="0" w:space="0" w:color="auto"/>
                        <w:bottom w:val="none" w:sz="0" w:space="0" w:color="auto"/>
                        <w:right w:val="none" w:sz="0" w:space="0" w:color="auto"/>
                      </w:divBdr>
                      <w:divsChild>
                        <w:div w:id="14774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1878">
                  <w:marLeft w:val="0"/>
                  <w:marRight w:val="0"/>
                  <w:marTop w:val="0"/>
                  <w:marBottom w:val="0"/>
                  <w:divBdr>
                    <w:top w:val="none" w:sz="0" w:space="0" w:color="auto"/>
                    <w:left w:val="none" w:sz="0" w:space="0" w:color="auto"/>
                    <w:bottom w:val="none" w:sz="0" w:space="0" w:color="auto"/>
                    <w:right w:val="none" w:sz="0" w:space="0" w:color="auto"/>
                  </w:divBdr>
                  <w:divsChild>
                    <w:div w:id="1282765732">
                      <w:marLeft w:val="0"/>
                      <w:marRight w:val="0"/>
                      <w:marTop w:val="0"/>
                      <w:marBottom w:val="0"/>
                      <w:divBdr>
                        <w:top w:val="none" w:sz="0" w:space="0" w:color="auto"/>
                        <w:left w:val="none" w:sz="0" w:space="0" w:color="auto"/>
                        <w:bottom w:val="none" w:sz="0" w:space="0" w:color="auto"/>
                        <w:right w:val="none" w:sz="0" w:space="0" w:color="auto"/>
                      </w:divBdr>
                      <w:divsChild>
                        <w:div w:id="17369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257">
                  <w:marLeft w:val="0"/>
                  <w:marRight w:val="0"/>
                  <w:marTop w:val="0"/>
                  <w:marBottom w:val="0"/>
                  <w:divBdr>
                    <w:top w:val="none" w:sz="0" w:space="0" w:color="auto"/>
                    <w:left w:val="none" w:sz="0" w:space="0" w:color="auto"/>
                    <w:bottom w:val="none" w:sz="0" w:space="0" w:color="auto"/>
                    <w:right w:val="none" w:sz="0" w:space="0" w:color="auto"/>
                  </w:divBdr>
                  <w:divsChild>
                    <w:div w:id="177084917">
                      <w:marLeft w:val="0"/>
                      <w:marRight w:val="0"/>
                      <w:marTop w:val="0"/>
                      <w:marBottom w:val="0"/>
                      <w:divBdr>
                        <w:top w:val="none" w:sz="0" w:space="0" w:color="auto"/>
                        <w:left w:val="none" w:sz="0" w:space="0" w:color="auto"/>
                        <w:bottom w:val="none" w:sz="0" w:space="0" w:color="auto"/>
                        <w:right w:val="none" w:sz="0" w:space="0" w:color="auto"/>
                      </w:divBdr>
                      <w:divsChild>
                        <w:div w:id="453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0493">
                  <w:marLeft w:val="0"/>
                  <w:marRight w:val="0"/>
                  <w:marTop w:val="0"/>
                  <w:marBottom w:val="0"/>
                  <w:divBdr>
                    <w:top w:val="none" w:sz="0" w:space="0" w:color="auto"/>
                    <w:left w:val="none" w:sz="0" w:space="0" w:color="auto"/>
                    <w:bottom w:val="none" w:sz="0" w:space="0" w:color="auto"/>
                    <w:right w:val="none" w:sz="0" w:space="0" w:color="auto"/>
                  </w:divBdr>
                  <w:divsChild>
                    <w:div w:id="512184084">
                      <w:marLeft w:val="0"/>
                      <w:marRight w:val="0"/>
                      <w:marTop w:val="0"/>
                      <w:marBottom w:val="0"/>
                      <w:divBdr>
                        <w:top w:val="none" w:sz="0" w:space="0" w:color="auto"/>
                        <w:left w:val="none" w:sz="0" w:space="0" w:color="auto"/>
                        <w:bottom w:val="none" w:sz="0" w:space="0" w:color="auto"/>
                        <w:right w:val="none" w:sz="0" w:space="0" w:color="auto"/>
                      </w:divBdr>
                      <w:divsChild>
                        <w:div w:id="3637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805">
                  <w:marLeft w:val="0"/>
                  <w:marRight w:val="0"/>
                  <w:marTop w:val="0"/>
                  <w:marBottom w:val="0"/>
                  <w:divBdr>
                    <w:top w:val="none" w:sz="0" w:space="0" w:color="auto"/>
                    <w:left w:val="none" w:sz="0" w:space="0" w:color="auto"/>
                    <w:bottom w:val="none" w:sz="0" w:space="0" w:color="auto"/>
                    <w:right w:val="none" w:sz="0" w:space="0" w:color="auto"/>
                  </w:divBdr>
                  <w:divsChild>
                    <w:div w:id="2081321311">
                      <w:marLeft w:val="0"/>
                      <w:marRight w:val="0"/>
                      <w:marTop w:val="0"/>
                      <w:marBottom w:val="0"/>
                      <w:divBdr>
                        <w:top w:val="none" w:sz="0" w:space="0" w:color="auto"/>
                        <w:left w:val="none" w:sz="0" w:space="0" w:color="auto"/>
                        <w:bottom w:val="none" w:sz="0" w:space="0" w:color="auto"/>
                        <w:right w:val="none" w:sz="0" w:space="0" w:color="auto"/>
                      </w:divBdr>
                      <w:divsChild>
                        <w:div w:id="9400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828">
                  <w:marLeft w:val="0"/>
                  <w:marRight w:val="0"/>
                  <w:marTop w:val="0"/>
                  <w:marBottom w:val="0"/>
                  <w:divBdr>
                    <w:top w:val="none" w:sz="0" w:space="0" w:color="auto"/>
                    <w:left w:val="none" w:sz="0" w:space="0" w:color="auto"/>
                    <w:bottom w:val="none" w:sz="0" w:space="0" w:color="auto"/>
                    <w:right w:val="none" w:sz="0" w:space="0" w:color="auto"/>
                  </w:divBdr>
                  <w:divsChild>
                    <w:div w:id="738556130">
                      <w:marLeft w:val="0"/>
                      <w:marRight w:val="0"/>
                      <w:marTop w:val="0"/>
                      <w:marBottom w:val="0"/>
                      <w:divBdr>
                        <w:top w:val="none" w:sz="0" w:space="0" w:color="auto"/>
                        <w:left w:val="none" w:sz="0" w:space="0" w:color="auto"/>
                        <w:bottom w:val="none" w:sz="0" w:space="0" w:color="auto"/>
                        <w:right w:val="none" w:sz="0" w:space="0" w:color="auto"/>
                      </w:divBdr>
                      <w:divsChild>
                        <w:div w:id="1592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5489">
                  <w:marLeft w:val="0"/>
                  <w:marRight w:val="0"/>
                  <w:marTop w:val="0"/>
                  <w:marBottom w:val="0"/>
                  <w:divBdr>
                    <w:top w:val="none" w:sz="0" w:space="0" w:color="auto"/>
                    <w:left w:val="none" w:sz="0" w:space="0" w:color="auto"/>
                    <w:bottom w:val="none" w:sz="0" w:space="0" w:color="auto"/>
                    <w:right w:val="none" w:sz="0" w:space="0" w:color="auto"/>
                  </w:divBdr>
                  <w:divsChild>
                    <w:div w:id="1141074539">
                      <w:marLeft w:val="0"/>
                      <w:marRight w:val="0"/>
                      <w:marTop w:val="0"/>
                      <w:marBottom w:val="0"/>
                      <w:divBdr>
                        <w:top w:val="none" w:sz="0" w:space="0" w:color="auto"/>
                        <w:left w:val="none" w:sz="0" w:space="0" w:color="auto"/>
                        <w:bottom w:val="none" w:sz="0" w:space="0" w:color="auto"/>
                        <w:right w:val="none" w:sz="0" w:space="0" w:color="auto"/>
                      </w:divBdr>
                      <w:divsChild>
                        <w:div w:id="867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8325">
                  <w:marLeft w:val="1440"/>
                  <w:marRight w:val="0"/>
                  <w:marTop w:val="0"/>
                  <w:marBottom w:val="0"/>
                  <w:divBdr>
                    <w:top w:val="none" w:sz="0" w:space="0" w:color="auto"/>
                    <w:left w:val="none" w:sz="0" w:space="0" w:color="auto"/>
                    <w:bottom w:val="none" w:sz="0" w:space="0" w:color="auto"/>
                    <w:right w:val="none" w:sz="0" w:space="0" w:color="auto"/>
                  </w:divBdr>
                  <w:divsChild>
                    <w:div w:id="620109348">
                      <w:marLeft w:val="0"/>
                      <w:marRight w:val="0"/>
                      <w:marTop w:val="0"/>
                      <w:marBottom w:val="0"/>
                      <w:divBdr>
                        <w:top w:val="none" w:sz="0" w:space="0" w:color="auto"/>
                        <w:left w:val="none" w:sz="0" w:space="0" w:color="auto"/>
                        <w:bottom w:val="none" w:sz="0" w:space="0" w:color="auto"/>
                        <w:right w:val="none" w:sz="0" w:space="0" w:color="auto"/>
                      </w:divBdr>
                      <w:divsChild>
                        <w:div w:id="5836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3262">
                  <w:marLeft w:val="0"/>
                  <w:marRight w:val="0"/>
                  <w:marTop w:val="0"/>
                  <w:marBottom w:val="0"/>
                  <w:divBdr>
                    <w:top w:val="none" w:sz="0" w:space="0" w:color="auto"/>
                    <w:left w:val="none" w:sz="0" w:space="0" w:color="auto"/>
                    <w:bottom w:val="none" w:sz="0" w:space="0" w:color="auto"/>
                    <w:right w:val="none" w:sz="0" w:space="0" w:color="auto"/>
                  </w:divBdr>
                  <w:divsChild>
                    <w:div w:id="1968850602">
                      <w:marLeft w:val="0"/>
                      <w:marRight w:val="0"/>
                      <w:marTop w:val="0"/>
                      <w:marBottom w:val="0"/>
                      <w:divBdr>
                        <w:top w:val="none" w:sz="0" w:space="0" w:color="auto"/>
                        <w:left w:val="none" w:sz="0" w:space="0" w:color="auto"/>
                        <w:bottom w:val="none" w:sz="0" w:space="0" w:color="auto"/>
                        <w:right w:val="none" w:sz="0" w:space="0" w:color="auto"/>
                      </w:divBdr>
                      <w:divsChild>
                        <w:div w:id="16140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5815">
                  <w:marLeft w:val="0"/>
                  <w:marRight w:val="0"/>
                  <w:marTop w:val="0"/>
                  <w:marBottom w:val="0"/>
                  <w:divBdr>
                    <w:top w:val="none" w:sz="0" w:space="0" w:color="auto"/>
                    <w:left w:val="none" w:sz="0" w:space="0" w:color="auto"/>
                    <w:bottom w:val="none" w:sz="0" w:space="0" w:color="auto"/>
                    <w:right w:val="none" w:sz="0" w:space="0" w:color="auto"/>
                  </w:divBdr>
                  <w:divsChild>
                    <w:div w:id="392310135">
                      <w:marLeft w:val="0"/>
                      <w:marRight w:val="0"/>
                      <w:marTop w:val="0"/>
                      <w:marBottom w:val="0"/>
                      <w:divBdr>
                        <w:top w:val="none" w:sz="0" w:space="0" w:color="auto"/>
                        <w:left w:val="none" w:sz="0" w:space="0" w:color="auto"/>
                        <w:bottom w:val="none" w:sz="0" w:space="0" w:color="auto"/>
                        <w:right w:val="none" w:sz="0" w:space="0" w:color="auto"/>
                      </w:divBdr>
                      <w:divsChild>
                        <w:div w:id="10569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90183">
                  <w:marLeft w:val="0"/>
                  <w:marRight w:val="0"/>
                  <w:marTop w:val="0"/>
                  <w:marBottom w:val="0"/>
                  <w:divBdr>
                    <w:top w:val="none" w:sz="0" w:space="0" w:color="auto"/>
                    <w:left w:val="none" w:sz="0" w:space="0" w:color="auto"/>
                    <w:bottom w:val="none" w:sz="0" w:space="0" w:color="auto"/>
                    <w:right w:val="none" w:sz="0" w:space="0" w:color="auto"/>
                  </w:divBdr>
                  <w:divsChild>
                    <w:div w:id="1372535401">
                      <w:marLeft w:val="0"/>
                      <w:marRight w:val="0"/>
                      <w:marTop w:val="0"/>
                      <w:marBottom w:val="0"/>
                      <w:divBdr>
                        <w:top w:val="none" w:sz="0" w:space="0" w:color="auto"/>
                        <w:left w:val="none" w:sz="0" w:space="0" w:color="auto"/>
                        <w:bottom w:val="none" w:sz="0" w:space="0" w:color="auto"/>
                        <w:right w:val="none" w:sz="0" w:space="0" w:color="auto"/>
                      </w:divBdr>
                      <w:divsChild>
                        <w:div w:id="21378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282">
                  <w:marLeft w:val="0"/>
                  <w:marRight w:val="0"/>
                  <w:marTop w:val="0"/>
                  <w:marBottom w:val="0"/>
                  <w:divBdr>
                    <w:top w:val="none" w:sz="0" w:space="0" w:color="auto"/>
                    <w:left w:val="none" w:sz="0" w:space="0" w:color="auto"/>
                    <w:bottom w:val="none" w:sz="0" w:space="0" w:color="auto"/>
                    <w:right w:val="none" w:sz="0" w:space="0" w:color="auto"/>
                  </w:divBdr>
                  <w:divsChild>
                    <w:div w:id="579679713">
                      <w:marLeft w:val="0"/>
                      <w:marRight w:val="0"/>
                      <w:marTop w:val="0"/>
                      <w:marBottom w:val="0"/>
                      <w:divBdr>
                        <w:top w:val="none" w:sz="0" w:space="0" w:color="auto"/>
                        <w:left w:val="none" w:sz="0" w:space="0" w:color="auto"/>
                        <w:bottom w:val="none" w:sz="0" w:space="0" w:color="auto"/>
                        <w:right w:val="none" w:sz="0" w:space="0" w:color="auto"/>
                      </w:divBdr>
                      <w:divsChild>
                        <w:div w:id="15991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8732">
                  <w:marLeft w:val="0"/>
                  <w:marRight w:val="0"/>
                  <w:marTop w:val="0"/>
                  <w:marBottom w:val="0"/>
                  <w:divBdr>
                    <w:top w:val="none" w:sz="0" w:space="0" w:color="auto"/>
                    <w:left w:val="none" w:sz="0" w:space="0" w:color="auto"/>
                    <w:bottom w:val="none" w:sz="0" w:space="0" w:color="auto"/>
                    <w:right w:val="none" w:sz="0" w:space="0" w:color="auto"/>
                  </w:divBdr>
                  <w:divsChild>
                    <w:div w:id="992180809">
                      <w:marLeft w:val="0"/>
                      <w:marRight w:val="0"/>
                      <w:marTop w:val="0"/>
                      <w:marBottom w:val="0"/>
                      <w:divBdr>
                        <w:top w:val="none" w:sz="0" w:space="0" w:color="auto"/>
                        <w:left w:val="none" w:sz="0" w:space="0" w:color="auto"/>
                        <w:bottom w:val="none" w:sz="0" w:space="0" w:color="auto"/>
                        <w:right w:val="none" w:sz="0" w:space="0" w:color="auto"/>
                      </w:divBdr>
                      <w:divsChild>
                        <w:div w:id="335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9245">
                  <w:marLeft w:val="0"/>
                  <w:marRight w:val="0"/>
                  <w:marTop w:val="0"/>
                  <w:marBottom w:val="0"/>
                  <w:divBdr>
                    <w:top w:val="none" w:sz="0" w:space="0" w:color="auto"/>
                    <w:left w:val="none" w:sz="0" w:space="0" w:color="auto"/>
                    <w:bottom w:val="none" w:sz="0" w:space="0" w:color="auto"/>
                    <w:right w:val="none" w:sz="0" w:space="0" w:color="auto"/>
                  </w:divBdr>
                  <w:divsChild>
                    <w:div w:id="405152431">
                      <w:marLeft w:val="0"/>
                      <w:marRight w:val="0"/>
                      <w:marTop w:val="0"/>
                      <w:marBottom w:val="0"/>
                      <w:divBdr>
                        <w:top w:val="none" w:sz="0" w:space="0" w:color="auto"/>
                        <w:left w:val="none" w:sz="0" w:space="0" w:color="auto"/>
                        <w:bottom w:val="none" w:sz="0" w:space="0" w:color="auto"/>
                        <w:right w:val="none" w:sz="0" w:space="0" w:color="auto"/>
                      </w:divBdr>
                      <w:divsChild>
                        <w:div w:id="17513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2396">
                  <w:marLeft w:val="0"/>
                  <w:marRight w:val="0"/>
                  <w:marTop w:val="0"/>
                  <w:marBottom w:val="0"/>
                  <w:divBdr>
                    <w:top w:val="none" w:sz="0" w:space="0" w:color="auto"/>
                    <w:left w:val="none" w:sz="0" w:space="0" w:color="auto"/>
                    <w:bottom w:val="none" w:sz="0" w:space="0" w:color="auto"/>
                    <w:right w:val="none" w:sz="0" w:space="0" w:color="auto"/>
                  </w:divBdr>
                  <w:divsChild>
                    <w:div w:id="1324040700">
                      <w:marLeft w:val="0"/>
                      <w:marRight w:val="0"/>
                      <w:marTop w:val="0"/>
                      <w:marBottom w:val="0"/>
                      <w:divBdr>
                        <w:top w:val="none" w:sz="0" w:space="0" w:color="auto"/>
                        <w:left w:val="none" w:sz="0" w:space="0" w:color="auto"/>
                        <w:bottom w:val="none" w:sz="0" w:space="0" w:color="auto"/>
                        <w:right w:val="none" w:sz="0" w:space="0" w:color="auto"/>
                      </w:divBdr>
                      <w:divsChild>
                        <w:div w:id="8319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E.ALLStaff@nebraska.gov" TargetMode="External"/><Relationship Id="rId5" Type="http://schemas.openxmlformats.org/officeDocument/2006/relationships/hyperlink" Target="mailto:Paul.Haas@nebr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Cathy</dc:creator>
  <cp:keywords/>
  <dc:description/>
  <cp:lastModifiedBy>Callaway, Cathy</cp:lastModifiedBy>
  <cp:revision>1</cp:revision>
  <dcterms:created xsi:type="dcterms:W3CDTF">2022-07-21T14:28:00Z</dcterms:created>
  <dcterms:modified xsi:type="dcterms:W3CDTF">2022-07-21T14:28:00Z</dcterms:modified>
</cp:coreProperties>
</file>