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06998" w14:textId="64460A84" w:rsidR="001C4F25" w:rsidRPr="009D4D01" w:rsidRDefault="001C4F25" w:rsidP="009D4D01">
      <w:pPr>
        <w:jc w:val="center"/>
        <w:rPr>
          <w:b/>
          <w:sz w:val="32"/>
          <w:szCs w:val="32"/>
          <w:u w:val="single"/>
        </w:rPr>
      </w:pPr>
      <w:r w:rsidRPr="00BE3ABB">
        <w:rPr>
          <w:b/>
          <w:sz w:val="32"/>
          <w:szCs w:val="32"/>
          <w:u w:val="single"/>
        </w:rPr>
        <w:t>Career Counseling and Information and Referral (CCIR) Guidance</w:t>
      </w:r>
    </w:p>
    <w:p w14:paraId="45DA30E5" w14:textId="77777777" w:rsidR="001C4F25" w:rsidRDefault="001C4F25" w:rsidP="001C4F25">
      <w:pPr>
        <w:rPr>
          <w:sz w:val="22"/>
          <w:szCs w:val="22"/>
        </w:rPr>
      </w:pPr>
    </w:p>
    <w:p w14:paraId="00221B3C" w14:textId="65B50493" w:rsidR="001C4F25" w:rsidRPr="00457727" w:rsidRDefault="001C4F25" w:rsidP="001C4F25">
      <w:pPr>
        <w:rPr>
          <w:iCs/>
        </w:rPr>
      </w:pPr>
      <w:r w:rsidRPr="00457727">
        <w:rPr>
          <w:b/>
          <w:bCs/>
          <w:i/>
          <w:iCs/>
        </w:rPr>
        <w:t>Documentation Checklist for Youth (24</w:t>
      </w:r>
      <w:r w:rsidRPr="00457727">
        <w:rPr>
          <w:i/>
          <w:iCs/>
        </w:rPr>
        <w:t xml:space="preserve"> </w:t>
      </w:r>
      <w:r w:rsidRPr="00457727">
        <w:rPr>
          <w:b/>
          <w:bCs/>
          <w:i/>
          <w:iCs/>
        </w:rPr>
        <w:t xml:space="preserve">and Under) </w:t>
      </w:r>
      <w:r w:rsidRPr="00457727">
        <w:rPr>
          <w:b/>
          <w:bCs/>
          <w:iCs/>
        </w:rPr>
        <w:t>OR</w:t>
      </w:r>
      <w:r w:rsidRPr="00457727">
        <w:rPr>
          <w:b/>
          <w:bCs/>
          <w:i/>
          <w:iCs/>
        </w:rPr>
        <w:t xml:space="preserve"> Documentation Checklist for Adults</w:t>
      </w:r>
      <w:r w:rsidRPr="00457727">
        <w:rPr>
          <w:i/>
          <w:iCs/>
        </w:rPr>
        <w:t xml:space="preserve"> </w:t>
      </w:r>
      <w:r w:rsidRPr="00457727">
        <w:t xml:space="preserve">form shall be used to </w:t>
      </w:r>
      <w:r w:rsidR="000B3551" w:rsidRPr="00457727">
        <w:t>record</w:t>
      </w:r>
      <w:r w:rsidRPr="00457727">
        <w:t xml:space="preserve"> CCIR activity</w:t>
      </w:r>
      <w:r w:rsidR="002649B9">
        <w:rPr>
          <w:iCs/>
        </w:rPr>
        <w:t xml:space="preserve"> and then copied for</w:t>
      </w:r>
      <w:r w:rsidR="002649B9" w:rsidRPr="002649B9">
        <w:rPr>
          <w:iCs/>
        </w:rPr>
        <w:t xml:space="preserve"> all entities specified at</w:t>
      </w:r>
      <w:r w:rsidR="002649B9">
        <w:rPr>
          <w:i/>
          <w:iCs/>
        </w:rPr>
        <w:t xml:space="preserve"> </w:t>
      </w:r>
      <w:r w:rsidR="002649B9" w:rsidRPr="002649B9">
        <w:rPr>
          <w:iCs/>
        </w:rPr>
        <w:t>bottom of form</w:t>
      </w:r>
      <w:r w:rsidR="002649B9">
        <w:rPr>
          <w:i/>
          <w:iCs/>
        </w:rPr>
        <w:t>.</w:t>
      </w:r>
      <w:r w:rsidRPr="00457727">
        <w:rPr>
          <w:i/>
          <w:iCs/>
        </w:rPr>
        <w:t xml:space="preserve"> </w:t>
      </w:r>
      <w:r w:rsidRPr="00457727">
        <w:rPr>
          <w:iCs/>
        </w:rPr>
        <w:t xml:space="preserve">CCIR is only required of individuals employed at </w:t>
      </w:r>
      <w:r w:rsidR="000D4F0D">
        <w:rPr>
          <w:iCs/>
        </w:rPr>
        <w:t xml:space="preserve">special or </w:t>
      </w:r>
      <w:r w:rsidRPr="00457727">
        <w:rPr>
          <w:iCs/>
        </w:rPr>
        <w:t>sub-minimum wage</w:t>
      </w:r>
      <w:r w:rsidR="00356E1F">
        <w:rPr>
          <w:iCs/>
        </w:rPr>
        <w:t xml:space="preserve"> (SMW)</w:t>
      </w:r>
      <w:r w:rsidR="00924A52">
        <w:rPr>
          <w:iCs/>
        </w:rPr>
        <w:t xml:space="preserve"> </w:t>
      </w:r>
      <w:r w:rsidR="00905765">
        <w:rPr>
          <w:iCs/>
        </w:rPr>
        <w:t>employment</w:t>
      </w:r>
      <w:r w:rsidR="00914615">
        <w:rPr>
          <w:iCs/>
        </w:rPr>
        <w:t xml:space="preserve"> or individuals earning at least minimum wage in an enclave situation where integration may be questionable</w:t>
      </w:r>
      <w:r w:rsidRPr="00457727">
        <w:rPr>
          <w:iCs/>
        </w:rPr>
        <w:t>. When an indi</w:t>
      </w:r>
      <w:r w:rsidR="00250C06">
        <w:rPr>
          <w:iCs/>
        </w:rPr>
        <w:t>vidual refuses a CCIR activity,</w:t>
      </w:r>
      <w:r w:rsidR="004D6528" w:rsidRPr="00457727">
        <w:rPr>
          <w:iCs/>
        </w:rPr>
        <w:t xml:space="preserve"> refer back to DD Service Coordinator</w:t>
      </w:r>
      <w:r w:rsidR="00250C06">
        <w:rPr>
          <w:iCs/>
        </w:rPr>
        <w:t xml:space="preserve"> to discuss implication of not working with VR, and proceed with</w:t>
      </w:r>
      <w:r w:rsidR="00250C06" w:rsidRPr="00457727">
        <w:rPr>
          <w:iCs/>
        </w:rPr>
        <w:t xml:space="preserve"> </w:t>
      </w:r>
      <w:r w:rsidR="00250C06" w:rsidRPr="00457727">
        <w:rPr>
          <w:b/>
          <w:i/>
          <w:iCs/>
        </w:rPr>
        <w:t>Refusal to Participate</w:t>
      </w:r>
      <w:r w:rsidR="00250C06" w:rsidRPr="00457727">
        <w:rPr>
          <w:iCs/>
        </w:rPr>
        <w:t xml:space="preserve"> form</w:t>
      </w:r>
      <w:r w:rsidRPr="00457727">
        <w:rPr>
          <w:iCs/>
        </w:rPr>
        <w:t>.</w:t>
      </w:r>
    </w:p>
    <w:p w14:paraId="1F99D6E5" w14:textId="6BD5D1BA" w:rsidR="00245330" w:rsidRPr="001C4F25" w:rsidRDefault="00245330" w:rsidP="00245330"/>
    <w:p w14:paraId="54C7D907" w14:textId="312253C2" w:rsidR="009E7AD1" w:rsidRPr="001C4F25" w:rsidRDefault="001C4F25" w:rsidP="001C4F25">
      <w:pPr>
        <w:rPr>
          <w:b/>
          <w:iCs/>
          <w:sz w:val="22"/>
          <w:szCs w:val="22"/>
        </w:rPr>
      </w:pPr>
      <w:r w:rsidRPr="001C4F25">
        <w:rPr>
          <w:b/>
          <w:iCs/>
          <w:sz w:val="22"/>
          <w:szCs w:val="22"/>
        </w:rPr>
        <w:t>Required CCIR intervals</w:t>
      </w:r>
      <w:r w:rsidR="009E7AD1">
        <w:rPr>
          <w:b/>
          <w:iCs/>
          <w:sz w:val="22"/>
          <w:szCs w:val="22"/>
        </w:rPr>
        <w:t xml:space="preserve"> (Service Provider responsible to monitor, request VR &amp; maintain compliance for DOL Wage and Hour Division)</w:t>
      </w:r>
      <w:r w:rsidRPr="001C4F25">
        <w:rPr>
          <w:b/>
          <w:iCs/>
          <w:sz w:val="22"/>
          <w:szCs w:val="22"/>
        </w:rPr>
        <w:t>:</w:t>
      </w:r>
    </w:p>
    <w:p w14:paraId="48E1F250" w14:textId="38DE185F" w:rsidR="001C4F25" w:rsidRDefault="001C4F25" w:rsidP="001C4F2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(1) Hired at </w:t>
      </w:r>
      <w:r w:rsidR="00356E1F">
        <w:rPr>
          <w:iCs/>
          <w:sz w:val="22"/>
          <w:szCs w:val="22"/>
        </w:rPr>
        <w:t>SMW</w:t>
      </w:r>
      <w:r>
        <w:rPr>
          <w:iCs/>
          <w:sz w:val="22"/>
          <w:szCs w:val="22"/>
        </w:rPr>
        <w:t xml:space="preserve"> on or after 7/22/2016- every 6 months for first year of employment and annually thereafter for duration of SMW employment.</w:t>
      </w:r>
    </w:p>
    <w:p w14:paraId="1EBC7955" w14:textId="699EB9F5" w:rsidR="001C4F25" w:rsidRDefault="001C4F25" w:rsidP="001C4F2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(2) Already hired at SMW prior to 7/22/2016- once by 7/22/2017 and annually thereafter for duration of SMW employment.</w:t>
      </w:r>
    </w:p>
    <w:p w14:paraId="2EE85E62" w14:textId="23799657" w:rsidR="00B606A6" w:rsidRPr="00B606A6" w:rsidRDefault="00B606A6" w:rsidP="001C4F25">
      <w:pPr>
        <w:rPr>
          <w:i/>
          <w:iCs/>
          <w:sz w:val="22"/>
          <w:szCs w:val="22"/>
        </w:rPr>
      </w:pPr>
      <w:r w:rsidRPr="00B606A6">
        <w:rPr>
          <w:i/>
          <w:iCs/>
          <w:sz w:val="22"/>
          <w:szCs w:val="22"/>
        </w:rPr>
        <w:t>* Applicable intervals will be calculated based upon the date individual becomes known to VR.</w:t>
      </w:r>
    </w:p>
    <w:p w14:paraId="377B71F4" w14:textId="04DBB1CD" w:rsidR="001C4F25" w:rsidRDefault="001C4F25" w:rsidP="001C4F25"/>
    <w:p w14:paraId="15CF6BD3" w14:textId="3AA113A7" w:rsidR="001C4F25" w:rsidRPr="009B20BA" w:rsidRDefault="001C4F25" w:rsidP="00A25F07">
      <w:r w:rsidRPr="00A25F07">
        <w:rPr>
          <w:b/>
          <w:bCs/>
          <w:color w:val="000000"/>
          <w:sz w:val="28"/>
          <w:szCs w:val="28"/>
          <w:u w:val="single"/>
        </w:rPr>
        <w:t>Career Counseling</w:t>
      </w:r>
      <w:r w:rsidRPr="00A25F07">
        <w:rPr>
          <w:color w:val="000000"/>
          <w:u w:val="single"/>
        </w:rPr>
        <w:t xml:space="preserve"> </w:t>
      </w:r>
      <w:r w:rsidR="00A03B9A" w:rsidRPr="00A25F07">
        <w:rPr>
          <w:color w:val="000000"/>
          <w:u w:val="single"/>
        </w:rPr>
        <w:t>(CC)</w:t>
      </w:r>
      <w:r w:rsidR="00A03B9A" w:rsidRPr="00A25F07">
        <w:rPr>
          <w:color w:val="000000"/>
        </w:rPr>
        <w:t xml:space="preserve"> </w:t>
      </w:r>
      <w:r w:rsidRPr="00A25F07">
        <w:rPr>
          <w:color w:val="000000"/>
        </w:rPr>
        <w:t>is</w:t>
      </w:r>
      <w:r w:rsidR="00A25F07">
        <w:rPr>
          <w:color w:val="000000"/>
        </w:rPr>
        <w:t xml:space="preserve"> sharing resources and options for consideration. </w:t>
      </w:r>
      <w:r w:rsidRPr="00A25F07">
        <w:rPr>
          <w:color w:val="000000"/>
        </w:rPr>
        <w:t>Start with a brief VR Orientat</w:t>
      </w:r>
      <w:r w:rsidR="009E7AD1" w:rsidRPr="00A25F07">
        <w:rPr>
          <w:color w:val="000000"/>
        </w:rPr>
        <w:t>ion and explain collaboration</w:t>
      </w:r>
      <w:r w:rsidRPr="00A25F07">
        <w:rPr>
          <w:color w:val="000000"/>
        </w:rPr>
        <w:t xml:space="preserve"> with the Service Provider</w:t>
      </w:r>
      <w:r w:rsidR="009E7AD1" w:rsidRPr="00A25F07">
        <w:rPr>
          <w:color w:val="000000"/>
        </w:rPr>
        <w:t xml:space="preserve"> to find and maintain employment</w:t>
      </w:r>
      <w:r w:rsidRPr="00A25F07">
        <w:rPr>
          <w:color w:val="000000"/>
        </w:rPr>
        <w:t>. Group sessions are acceptable</w:t>
      </w:r>
      <w:r w:rsidR="00012519" w:rsidRPr="00A25F07">
        <w:rPr>
          <w:color w:val="000000"/>
        </w:rPr>
        <w:t xml:space="preserve"> and preferred</w:t>
      </w:r>
      <w:r w:rsidRPr="00A25F07">
        <w:rPr>
          <w:color w:val="000000"/>
        </w:rPr>
        <w:t>. There will not be an open VR case unless individual/family make</w:t>
      </w:r>
      <w:r w:rsidR="009E7AD1" w:rsidRPr="00A25F07">
        <w:rPr>
          <w:color w:val="000000"/>
        </w:rPr>
        <w:t>s</w:t>
      </w:r>
      <w:r w:rsidRPr="00A25F07">
        <w:rPr>
          <w:color w:val="000000"/>
        </w:rPr>
        <w:t xml:space="preserve"> request. </w:t>
      </w:r>
    </w:p>
    <w:p w14:paraId="459927D4" w14:textId="7B40C83B" w:rsidR="00245330" w:rsidRPr="001C4F25" w:rsidRDefault="00245330" w:rsidP="00245330"/>
    <w:p w14:paraId="524C2449" w14:textId="496C4C8F" w:rsidR="009B20BA" w:rsidRPr="009B20BA" w:rsidRDefault="009B20BA" w:rsidP="00A25F07">
      <w:pPr>
        <w:rPr>
          <w:b/>
        </w:rPr>
      </w:pPr>
      <w:r w:rsidRPr="009B20BA">
        <w:rPr>
          <w:b/>
        </w:rPr>
        <w:t>Key components of Career Counseling:</w:t>
      </w:r>
    </w:p>
    <w:p w14:paraId="5DC8E022" w14:textId="2D90F176" w:rsidR="009B20BA" w:rsidRDefault="009B20BA" w:rsidP="00A25F07">
      <w:r>
        <w:t>Ensure informed choice</w:t>
      </w:r>
    </w:p>
    <w:p w14:paraId="5AC1DA7F" w14:textId="7EBF1028" w:rsidR="009B20BA" w:rsidRDefault="009B20BA" w:rsidP="00A25F07">
      <w:r>
        <w:t>Interests, Strengths, Skills, &amp; Abilities</w:t>
      </w:r>
    </w:p>
    <w:p w14:paraId="048B7084" w14:textId="5AC1735B" w:rsidR="009B20BA" w:rsidRDefault="009B20BA" w:rsidP="00A25F07">
      <w:r>
        <w:t>Priorities</w:t>
      </w:r>
    </w:p>
    <w:p w14:paraId="74682788" w14:textId="389893D9" w:rsidR="009B20BA" w:rsidRDefault="009B20BA" w:rsidP="00A25F07">
      <w:r>
        <w:t>Resources- Financial and Human Capital</w:t>
      </w:r>
    </w:p>
    <w:p w14:paraId="59F8BD1C" w14:textId="77777777" w:rsidR="00A25F07" w:rsidRDefault="00A25F07" w:rsidP="00A25F07">
      <w:r>
        <w:t>Daily Living Factors</w:t>
      </w:r>
    </w:p>
    <w:p w14:paraId="367BB8E8" w14:textId="77777777" w:rsidR="00A25F07" w:rsidRDefault="00A25F07" w:rsidP="00A25F07">
      <w:r>
        <w:t xml:space="preserve">Soft Skills </w:t>
      </w:r>
    </w:p>
    <w:p w14:paraId="4A1AE285" w14:textId="77777777" w:rsidR="00A25F07" w:rsidRDefault="00A25F07" w:rsidP="00A25F07">
      <w:r>
        <w:t>Review education and work history</w:t>
      </w:r>
    </w:p>
    <w:p w14:paraId="6CCF1EDF" w14:textId="77777777" w:rsidR="00140EC2" w:rsidRDefault="00140EC2" w:rsidP="00140EC2">
      <w:r>
        <w:t>Training options</w:t>
      </w:r>
    </w:p>
    <w:p w14:paraId="02DBD8DA" w14:textId="6D764177" w:rsidR="009B20BA" w:rsidRDefault="009B20BA" w:rsidP="00A25F07">
      <w:r>
        <w:t>General labor market information</w:t>
      </w:r>
    </w:p>
    <w:p w14:paraId="0CFB6735" w14:textId="23B30A56" w:rsidR="00A25F07" w:rsidRDefault="00A25F07" w:rsidP="00A25F07">
      <w:r>
        <w:t>How to look for work in coordination with Service Provider staff</w:t>
      </w:r>
    </w:p>
    <w:p w14:paraId="4A735A13" w14:textId="4130B1B5" w:rsidR="009B20BA" w:rsidRPr="00245330" w:rsidRDefault="00B30EF4" w:rsidP="00A25F07">
      <w:pPr>
        <w:rPr>
          <w:spacing w:val="-4"/>
        </w:rPr>
      </w:pPr>
      <w:r w:rsidRPr="00245330">
        <w:rPr>
          <w:spacing w:val="-4"/>
        </w:rPr>
        <w:t>Discuss Supported or Customized Employment and any AT that may help maximize potential</w:t>
      </w:r>
      <w:r w:rsidR="00245330" w:rsidRPr="00245330">
        <w:rPr>
          <w:spacing w:val="-4"/>
        </w:rPr>
        <w:t xml:space="preserve"> c</w:t>
      </w:r>
      <w:r w:rsidR="009B20BA" w:rsidRPr="00245330">
        <w:rPr>
          <w:spacing w:val="-4"/>
        </w:rPr>
        <w:t>oncerns</w:t>
      </w:r>
    </w:p>
    <w:p w14:paraId="516831E0" w14:textId="7F4E7990" w:rsidR="001C4F25" w:rsidRPr="001C4F25" w:rsidRDefault="001C4F25" w:rsidP="00245330"/>
    <w:p w14:paraId="254E4F5E" w14:textId="5F517A08" w:rsidR="001C4F25" w:rsidRPr="001C4F25" w:rsidRDefault="008C1EB9" w:rsidP="00A25F07">
      <w:r>
        <w:rPr>
          <w:b/>
          <w:bCs/>
          <w:i/>
          <w:iCs/>
        </w:rPr>
        <w:t>*Benefits Orientation may be included</w:t>
      </w:r>
      <w:r w:rsidR="001C4F25" w:rsidRPr="001C4F25">
        <w:rPr>
          <w:b/>
          <w:bCs/>
          <w:i/>
          <w:iCs/>
        </w:rPr>
        <w:t xml:space="preserve"> as a later CC interaction after VR application has been taken </w:t>
      </w:r>
    </w:p>
    <w:p w14:paraId="537EFA47" w14:textId="009A8C84" w:rsidR="00245330" w:rsidRPr="001C4F25" w:rsidRDefault="00245330" w:rsidP="00245330"/>
    <w:p w14:paraId="7EC61B45" w14:textId="1D08323C" w:rsidR="001C4F25" w:rsidRPr="006C6E0D" w:rsidRDefault="001C4F25" w:rsidP="00A25F07">
      <w:r w:rsidRPr="00A25F07">
        <w:rPr>
          <w:b/>
          <w:bCs/>
          <w:color w:val="000000"/>
          <w:sz w:val="28"/>
          <w:szCs w:val="28"/>
          <w:u w:val="single"/>
        </w:rPr>
        <w:t>Information &amp; Referral</w:t>
      </w:r>
      <w:r w:rsidRPr="00A25F07">
        <w:rPr>
          <w:color w:val="000000"/>
          <w:u w:val="single"/>
        </w:rPr>
        <w:t xml:space="preserve"> </w:t>
      </w:r>
      <w:r w:rsidR="00A03B9A" w:rsidRPr="00A25F07">
        <w:rPr>
          <w:color w:val="000000"/>
          <w:u w:val="single"/>
        </w:rPr>
        <w:t>(I &amp; R)</w:t>
      </w:r>
      <w:r w:rsidR="00A03B9A" w:rsidRPr="00A25F07">
        <w:rPr>
          <w:color w:val="000000"/>
        </w:rPr>
        <w:t xml:space="preserve"> </w:t>
      </w:r>
      <w:r w:rsidRPr="00A25F07">
        <w:rPr>
          <w:color w:val="000000"/>
        </w:rPr>
        <w:t>is sharing resource information available in the geographic area that ca</w:t>
      </w:r>
      <w:r w:rsidR="00BC1641">
        <w:rPr>
          <w:color w:val="000000"/>
        </w:rPr>
        <w:t>n provide relevant employment,</w:t>
      </w:r>
      <w:r w:rsidRPr="00A25F07">
        <w:rPr>
          <w:color w:val="000000"/>
        </w:rPr>
        <w:t xml:space="preserve"> employment support services or independent living</w:t>
      </w:r>
      <w:r w:rsidR="00C23BF8" w:rsidRPr="00A25F07">
        <w:rPr>
          <w:color w:val="000000"/>
        </w:rPr>
        <w:t xml:space="preserve"> and personal</w:t>
      </w:r>
      <w:r w:rsidRPr="00A25F07">
        <w:rPr>
          <w:color w:val="000000"/>
        </w:rPr>
        <w:t xml:space="preserve"> needs. Referral bac</w:t>
      </w:r>
      <w:r w:rsidR="00675A77" w:rsidRPr="00A25F07">
        <w:rPr>
          <w:color w:val="000000"/>
        </w:rPr>
        <w:t>k to the DD Service Coordinator</w:t>
      </w:r>
      <w:r w:rsidRPr="00A25F07">
        <w:rPr>
          <w:color w:val="000000"/>
        </w:rPr>
        <w:t xml:space="preserve"> can be documented here.</w:t>
      </w:r>
    </w:p>
    <w:p w14:paraId="0C3DBE2F" w14:textId="2E069697" w:rsidR="006C6E0D" w:rsidRDefault="006C6E0D" w:rsidP="00A25F07">
      <w:r>
        <w:t xml:space="preserve">*Please use </w:t>
      </w:r>
      <w:r w:rsidRPr="006C6E0D">
        <w:rPr>
          <w:i/>
        </w:rPr>
        <w:t>Information and Referral (I &amp; R) to Other Programs</w:t>
      </w:r>
      <w:r>
        <w:t xml:space="preserve"> handout and </w:t>
      </w:r>
      <w:r w:rsidR="00250C06">
        <w:t>customize for each CCIR appointment</w:t>
      </w:r>
      <w:r>
        <w:t>.</w:t>
      </w:r>
    </w:p>
    <w:p w14:paraId="49546450" w14:textId="440D5987" w:rsidR="00245330" w:rsidRPr="001C4F25" w:rsidRDefault="00245330" w:rsidP="00245330"/>
    <w:p w14:paraId="7538A301" w14:textId="2C3C2AEC" w:rsidR="001C4F25" w:rsidRPr="00A25F07" w:rsidRDefault="00250C06" w:rsidP="00A25F07">
      <w:pPr>
        <w:rPr>
          <w:sz w:val="28"/>
          <w:szCs w:val="28"/>
          <w:u w:val="single"/>
        </w:rPr>
      </w:pPr>
      <w:r w:rsidRPr="00A25F07">
        <w:rPr>
          <w:b/>
          <w:bCs/>
          <w:iCs/>
          <w:sz w:val="28"/>
          <w:szCs w:val="28"/>
          <w:u w:val="single"/>
        </w:rPr>
        <w:t>Self-Advocacy, Self-Determination, and Peer Mentoring</w:t>
      </w:r>
    </w:p>
    <w:p w14:paraId="213D742E" w14:textId="7BCC092E" w:rsidR="0041465F" w:rsidRPr="00250C06" w:rsidRDefault="00250C06" w:rsidP="00A25F07">
      <w:r>
        <w:t xml:space="preserve">*Please use the </w:t>
      </w:r>
      <w:r w:rsidRPr="00250C06">
        <w:rPr>
          <w:i/>
        </w:rPr>
        <w:t>Information on Self-Advocacy, Peer Mentoring, and Self-Determination</w:t>
      </w:r>
      <w:r>
        <w:t xml:space="preserve"> </w:t>
      </w:r>
      <w:r w:rsidRPr="00250C06">
        <w:rPr>
          <w:i/>
        </w:rPr>
        <w:t>Opportunities</w:t>
      </w:r>
      <w:r>
        <w:t xml:space="preserve"> ha</w:t>
      </w:r>
      <w:r w:rsidR="00A25F07">
        <w:t>ndout as a part of each CCIR appointment.</w:t>
      </w:r>
    </w:p>
    <w:sectPr w:rsidR="0041465F" w:rsidRPr="00250C06" w:rsidSect="007F1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36" w:right="1152" w:bottom="93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87EFA" w14:textId="77777777" w:rsidR="00F47F29" w:rsidRDefault="00F47F29" w:rsidP="00A03B9A">
      <w:r>
        <w:separator/>
      </w:r>
    </w:p>
  </w:endnote>
  <w:endnote w:type="continuationSeparator" w:id="0">
    <w:p w14:paraId="3F6FB950" w14:textId="77777777" w:rsidR="00F47F29" w:rsidRDefault="00F47F29" w:rsidP="00A0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68458" w14:textId="77777777" w:rsidR="0057476D" w:rsidRDefault="005747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F88ED" w14:textId="77777777" w:rsidR="0057476D" w:rsidRDefault="0057476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F65EE" w14:textId="77777777" w:rsidR="0057476D" w:rsidRDefault="005747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F4A27" w14:textId="77777777" w:rsidR="00F47F29" w:rsidRDefault="00F47F29" w:rsidP="00A03B9A">
      <w:r>
        <w:separator/>
      </w:r>
    </w:p>
  </w:footnote>
  <w:footnote w:type="continuationSeparator" w:id="0">
    <w:p w14:paraId="45250170" w14:textId="77777777" w:rsidR="00F47F29" w:rsidRDefault="00F47F29" w:rsidP="00A03B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B0283" w14:textId="77777777" w:rsidR="0057476D" w:rsidRDefault="005747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A44EE" w14:textId="2127C749" w:rsidR="00A03B9A" w:rsidRPr="00BD159A" w:rsidRDefault="00A03B9A" w:rsidP="00245330">
    <w:pPr>
      <w:pStyle w:val="Header"/>
      <w:tabs>
        <w:tab w:val="clear" w:pos="4680"/>
      </w:tabs>
      <w:spacing w:after="120"/>
      <w:rPr>
        <w:sz w:val="20"/>
        <w:szCs w:val="20"/>
      </w:rPr>
    </w:pPr>
    <w:r w:rsidRPr="00BD159A">
      <w:rPr>
        <w:sz w:val="20"/>
        <w:szCs w:val="20"/>
      </w:rPr>
      <w:tab/>
    </w:r>
    <w:r w:rsidR="0057476D">
      <w:rPr>
        <w:sz w:val="20"/>
        <w:szCs w:val="20"/>
      </w:rPr>
      <w:t>12</w:t>
    </w:r>
    <w:bookmarkStart w:id="0" w:name="_GoBack"/>
    <w:bookmarkEnd w:id="0"/>
    <w:r w:rsidRPr="00BD159A">
      <w:rPr>
        <w:sz w:val="20"/>
        <w:szCs w:val="20"/>
      </w:rPr>
      <w:t>/2017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5FA73" w14:textId="77777777" w:rsidR="0057476D" w:rsidRDefault="005747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52199"/>
    <w:multiLevelType w:val="hybridMultilevel"/>
    <w:tmpl w:val="D222E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2D13B1"/>
    <w:multiLevelType w:val="hybridMultilevel"/>
    <w:tmpl w:val="41E2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24DE4"/>
    <w:multiLevelType w:val="hybridMultilevel"/>
    <w:tmpl w:val="EB1C2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5F"/>
    <w:rsid w:val="00012519"/>
    <w:rsid w:val="0007141D"/>
    <w:rsid w:val="000B3551"/>
    <w:rsid w:val="000D4F0D"/>
    <w:rsid w:val="00100D5E"/>
    <w:rsid w:val="001362B6"/>
    <w:rsid w:val="00140EC2"/>
    <w:rsid w:val="0015403E"/>
    <w:rsid w:val="001925FF"/>
    <w:rsid w:val="001C4F25"/>
    <w:rsid w:val="001D772B"/>
    <w:rsid w:val="00206100"/>
    <w:rsid w:val="00212E62"/>
    <w:rsid w:val="00245330"/>
    <w:rsid w:val="00250C06"/>
    <w:rsid w:val="002649B9"/>
    <w:rsid w:val="00292C46"/>
    <w:rsid w:val="003158BF"/>
    <w:rsid w:val="00356E1F"/>
    <w:rsid w:val="00366B44"/>
    <w:rsid w:val="00397445"/>
    <w:rsid w:val="0041465F"/>
    <w:rsid w:val="00457727"/>
    <w:rsid w:val="004D6528"/>
    <w:rsid w:val="004D664A"/>
    <w:rsid w:val="004E7AB6"/>
    <w:rsid w:val="0057476D"/>
    <w:rsid w:val="00675A77"/>
    <w:rsid w:val="006C6E0D"/>
    <w:rsid w:val="007F10D6"/>
    <w:rsid w:val="00812337"/>
    <w:rsid w:val="00851D17"/>
    <w:rsid w:val="008C1EB9"/>
    <w:rsid w:val="00905765"/>
    <w:rsid w:val="00914615"/>
    <w:rsid w:val="00924A52"/>
    <w:rsid w:val="0094631E"/>
    <w:rsid w:val="00955D42"/>
    <w:rsid w:val="0099573B"/>
    <w:rsid w:val="009B20BA"/>
    <w:rsid w:val="009D4D01"/>
    <w:rsid w:val="009E7AD1"/>
    <w:rsid w:val="00A03B9A"/>
    <w:rsid w:val="00A25F07"/>
    <w:rsid w:val="00AD0750"/>
    <w:rsid w:val="00B30EF4"/>
    <w:rsid w:val="00B539F3"/>
    <w:rsid w:val="00B606A6"/>
    <w:rsid w:val="00BC1641"/>
    <w:rsid w:val="00BD159A"/>
    <w:rsid w:val="00BE3ABB"/>
    <w:rsid w:val="00C000EB"/>
    <w:rsid w:val="00C23BF8"/>
    <w:rsid w:val="00D666F4"/>
    <w:rsid w:val="00DD5890"/>
    <w:rsid w:val="00E31E68"/>
    <w:rsid w:val="00E3735D"/>
    <w:rsid w:val="00E72F73"/>
    <w:rsid w:val="00F2050E"/>
    <w:rsid w:val="00F47F29"/>
    <w:rsid w:val="00FD3FE7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BB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6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F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4F25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3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B9A"/>
  </w:style>
  <w:style w:type="paragraph" w:styleId="Footer">
    <w:name w:val="footer"/>
    <w:basedOn w:val="Normal"/>
    <w:link w:val="FooterChar"/>
    <w:uiPriority w:val="99"/>
    <w:unhideWhenUsed/>
    <w:rsid w:val="00A03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Rose</dc:creator>
  <cp:keywords/>
  <dc:description/>
  <cp:lastModifiedBy>Microsoft Office User</cp:lastModifiedBy>
  <cp:revision>5</cp:revision>
  <cp:lastPrinted>2017-05-02T15:48:00Z</cp:lastPrinted>
  <dcterms:created xsi:type="dcterms:W3CDTF">2017-12-06T19:45:00Z</dcterms:created>
  <dcterms:modified xsi:type="dcterms:W3CDTF">2017-12-12T13:03:00Z</dcterms:modified>
</cp:coreProperties>
</file>